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7125D" w14:textId="77777777" w:rsidR="00D5547E" w:rsidRPr="009E51FC" w:rsidRDefault="00D5547E" w:rsidP="004A6D2F"/>
    <w:tbl>
      <w:tblPr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810"/>
      </w:tblGrid>
      <w:tr w:rsidR="00CE544A" w:rsidRPr="00975B07" w14:paraId="4C812108" w14:textId="77777777" w:rsidTr="00177C66">
        <w:tc>
          <w:tcPr>
            <w:tcW w:w="2438" w:type="dxa"/>
            <w:shd w:val="clear" w:color="auto" w:fill="auto"/>
          </w:tcPr>
          <w:p w14:paraId="2A287378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810" w:type="dxa"/>
            <w:shd w:val="clear" w:color="auto" w:fill="auto"/>
          </w:tcPr>
          <w:p w14:paraId="6CE29BD5" w14:textId="77777777" w:rsidR="00F445B1" w:rsidRPr="00F95BC9" w:rsidRDefault="00990ADC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Scrutiny Committee</w:t>
            </w:r>
          </w:p>
        </w:tc>
      </w:tr>
      <w:tr w:rsidR="00CE544A" w:rsidRPr="00975B07" w14:paraId="072CC727" w14:textId="77777777" w:rsidTr="00177C66">
        <w:tc>
          <w:tcPr>
            <w:tcW w:w="2438" w:type="dxa"/>
            <w:shd w:val="clear" w:color="auto" w:fill="auto"/>
          </w:tcPr>
          <w:p w14:paraId="10DD040E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810" w:type="dxa"/>
            <w:shd w:val="clear" w:color="auto" w:fill="auto"/>
          </w:tcPr>
          <w:p w14:paraId="09F13FE4" w14:textId="1EEF3BD4" w:rsidR="00F445B1" w:rsidRPr="001356F1" w:rsidRDefault="000272D7" w:rsidP="005D0621">
            <w:pPr>
              <w:rPr>
                <w:b/>
              </w:rPr>
            </w:pPr>
            <w:r>
              <w:rPr>
                <w:rStyle w:val="Firstpagetablebold"/>
              </w:rPr>
              <w:t>04 December</w:t>
            </w:r>
            <w:r w:rsidR="00386541">
              <w:rPr>
                <w:rStyle w:val="Firstpagetablebold"/>
              </w:rPr>
              <w:t xml:space="preserve"> 202</w:t>
            </w:r>
            <w:r w:rsidR="00B726AD">
              <w:rPr>
                <w:rStyle w:val="Firstpagetablebold"/>
              </w:rPr>
              <w:t>3</w:t>
            </w:r>
          </w:p>
        </w:tc>
      </w:tr>
      <w:tr w:rsidR="00CE544A" w:rsidRPr="00975B07" w14:paraId="6D9C61F0" w14:textId="77777777" w:rsidTr="00177C66">
        <w:tc>
          <w:tcPr>
            <w:tcW w:w="2438" w:type="dxa"/>
            <w:shd w:val="clear" w:color="auto" w:fill="auto"/>
          </w:tcPr>
          <w:p w14:paraId="5BE0D4EB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810" w:type="dxa"/>
            <w:shd w:val="clear" w:color="auto" w:fill="auto"/>
          </w:tcPr>
          <w:p w14:paraId="5B552C96" w14:textId="1840FEED" w:rsidR="00F445B1" w:rsidRPr="001356F1" w:rsidRDefault="0037564E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Head of Law and Governance</w:t>
            </w:r>
          </w:p>
        </w:tc>
      </w:tr>
      <w:tr w:rsidR="00CE544A" w:rsidRPr="00975B07" w14:paraId="521CB4C8" w14:textId="77777777" w:rsidTr="00177C66">
        <w:tc>
          <w:tcPr>
            <w:tcW w:w="2438" w:type="dxa"/>
            <w:shd w:val="clear" w:color="auto" w:fill="auto"/>
          </w:tcPr>
          <w:p w14:paraId="23662029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810" w:type="dxa"/>
            <w:shd w:val="clear" w:color="auto" w:fill="auto"/>
          </w:tcPr>
          <w:p w14:paraId="1FEC94FF" w14:textId="3B4F6BA2" w:rsidR="00F445B1" w:rsidRPr="0003318C" w:rsidRDefault="0003318C" w:rsidP="00E6456A">
            <w:pPr>
              <w:ind w:right="-675"/>
              <w:rPr>
                <w:rStyle w:val="Firstpagetablebold"/>
                <w:b w:val="0"/>
              </w:rPr>
            </w:pPr>
            <w:r w:rsidRPr="0003318C">
              <w:rPr>
                <w:b/>
              </w:rPr>
              <w:t xml:space="preserve">Scrutiny </w:t>
            </w:r>
            <w:r w:rsidR="009B55C7">
              <w:rPr>
                <w:b/>
              </w:rPr>
              <w:t>S</w:t>
            </w:r>
            <w:r w:rsidR="005251CB">
              <w:rPr>
                <w:b/>
              </w:rPr>
              <w:t xml:space="preserve">tanding </w:t>
            </w:r>
            <w:r w:rsidRPr="0003318C">
              <w:rPr>
                <w:b/>
              </w:rPr>
              <w:t xml:space="preserve">Panel </w:t>
            </w:r>
            <w:r w:rsidR="00AC6C14">
              <w:rPr>
                <w:b/>
              </w:rPr>
              <w:t>and</w:t>
            </w:r>
            <w:r w:rsidR="00E6456A">
              <w:rPr>
                <w:b/>
              </w:rPr>
              <w:t xml:space="preserve"> Review </w:t>
            </w:r>
            <w:r w:rsidR="00AC6C14">
              <w:rPr>
                <w:b/>
              </w:rPr>
              <w:t xml:space="preserve">Group </w:t>
            </w:r>
            <w:r w:rsidRPr="0003318C">
              <w:rPr>
                <w:b/>
              </w:rPr>
              <w:t>Arra</w:t>
            </w:r>
            <w:r w:rsidR="00177C66">
              <w:rPr>
                <w:b/>
              </w:rPr>
              <w:t>ngements</w:t>
            </w:r>
          </w:p>
        </w:tc>
      </w:tr>
    </w:tbl>
    <w:p w14:paraId="325034B3" w14:textId="01C2A243" w:rsidR="004F20EF" w:rsidRDefault="004F20EF" w:rsidP="004A6D2F"/>
    <w:tbl>
      <w:tblPr>
        <w:tblW w:w="980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7367"/>
      </w:tblGrid>
      <w:tr w:rsidR="00AF4B95" w:rsidRPr="00AF4B95" w14:paraId="5C322C36" w14:textId="77777777" w:rsidTr="00200A82">
        <w:trPr>
          <w:trHeight w:val="535"/>
        </w:trPr>
        <w:tc>
          <w:tcPr>
            <w:tcW w:w="9805" w:type="dxa"/>
            <w:gridSpan w:val="2"/>
            <w:tcBorders>
              <w:bottom w:val="single" w:sz="8" w:space="0" w:color="000000"/>
            </w:tcBorders>
            <w:hideMark/>
          </w:tcPr>
          <w:p w14:paraId="4A027AE9" w14:textId="77777777" w:rsidR="00D5547E" w:rsidRPr="00415957" w:rsidRDefault="00745BF0" w:rsidP="00745BF0">
            <w:pPr>
              <w:jc w:val="center"/>
              <w:rPr>
                <w:rStyle w:val="Firstpagetablebold"/>
                <w:color w:val="auto"/>
              </w:rPr>
            </w:pPr>
            <w:r w:rsidRPr="00415957">
              <w:rPr>
                <w:rStyle w:val="Firstpagetablebold"/>
                <w:color w:val="auto"/>
              </w:rPr>
              <w:t>Summary and r</w:t>
            </w:r>
            <w:r w:rsidR="00D5547E" w:rsidRPr="00415957">
              <w:rPr>
                <w:rStyle w:val="Firstpagetablebold"/>
                <w:color w:val="auto"/>
              </w:rPr>
              <w:t>ecommendations</w:t>
            </w:r>
          </w:p>
        </w:tc>
      </w:tr>
      <w:tr w:rsidR="00AF4B95" w:rsidRPr="00AF4B95" w14:paraId="595F66D3" w14:textId="77777777" w:rsidTr="00200A82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0BD6FF38" w14:textId="77777777" w:rsidR="00D5547E" w:rsidRPr="00415957" w:rsidRDefault="00D5547E">
            <w:pPr>
              <w:rPr>
                <w:rStyle w:val="Firstpagetablebold"/>
                <w:color w:val="auto"/>
              </w:rPr>
            </w:pPr>
            <w:r w:rsidRPr="00415957">
              <w:rPr>
                <w:rStyle w:val="Firstpagetablebold"/>
                <w:color w:val="auto"/>
              </w:rPr>
              <w:t>Purpose of report:</w:t>
            </w:r>
          </w:p>
        </w:tc>
        <w:tc>
          <w:tcPr>
            <w:tcW w:w="73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14:paraId="5209B486" w14:textId="16C8270A" w:rsidR="00D5547E" w:rsidRPr="00A0191A" w:rsidRDefault="0003318C" w:rsidP="00415957">
            <w:pPr>
              <w:rPr>
                <w:color w:val="auto"/>
              </w:rPr>
            </w:pPr>
            <w:r w:rsidRPr="00A0191A">
              <w:rPr>
                <w:color w:val="auto"/>
              </w:rPr>
              <w:t xml:space="preserve">To </w:t>
            </w:r>
            <w:r w:rsidR="00C74819" w:rsidRPr="00A0191A">
              <w:rPr>
                <w:color w:val="auto"/>
              </w:rPr>
              <w:t xml:space="preserve">appoint members and chairs of Scrutiny Standing Panels and Review Groups following </w:t>
            </w:r>
            <w:r w:rsidR="00A0191A" w:rsidRPr="00A0191A">
              <w:rPr>
                <w:color w:val="auto"/>
              </w:rPr>
              <w:t>changes to the political composition of Oxford City Council.</w:t>
            </w:r>
            <w:r w:rsidR="00FF7691" w:rsidRPr="00A0191A">
              <w:rPr>
                <w:color w:val="auto"/>
              </w:rPr>
              <w:t xml:space="preserve"> </w:t>
            </w:r>
          </w:p>
        </w:tc>
      </w:tr>
      <w:tr w:rsidR="00AF4B95" w:rsidRPr="00AF4B95" w14:paraId="4AE9A726" w14:textId="77777777" w:rsidTr="00200A82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3BF886F1" w14:textId="77777777" w:rsidR="00D5547E" w:rsidRPr="00415957" w:rsidRDefault="00D5547E">
            <w:pPr>
              <w:rPr>
                <w:rStyle w:val="Firstpagetablebold"/>
                <w:color w:val="auto"/>
              </w:rPr>
            </w:pPr>
            <w:r w:rsidRPr="00415957">
              <w:rPr>
                <w:rStyle w:val="Firstpagetablebold"/>
                <w:color w:val="auto"/>
              </w:rPr>
              <w:t>Key decision: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85DA0AB" w14:textId="77777777" w:rsidR="00D5547E" w:rsidRPr="00415957" w:rsidRDefault="00990ADC" w:rsidP="005F7F7E">
            <w:pPr>
              <w:rPr>
                <w:color w:val="auto"/>
              </w:rPr>
            </w:pPr>
            <w:r w:rsidRPr="00415957">
              <w:rPr>
                <w:color w:val="auto"/>
              </w:rPr>
              <w:t>No</w:t>
            </w:r>
          </w:p>
        </w:tc>
      </w:tr>
      <w:tr w:rsidR="00AF4B95" w:rsidRPr="00AF4B95" w14:paraId="7F3E9117" w14:textId="77777777" w:rsidTr="00200A82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00BE2D48" w14:textId="77777777" w:rsidR="00D5547E" w:rsidRPr="00415957" w:rsidRDefault="00A058E1">
            <w:pPr>
              <w:rPr>
                <w:rStyle w:val="Firstpagetablebold"/>
                <w:color w:val="auto"/>
              </w:rPr>
            </w:pPr>
            <w:r w:rsidRPr="00415957">
              <w:rPr>
                <w:rStyle w:val="Firstpagetablebold"/>
                <w:color w:val="auto"/>
              </w:rPr>
              <w:t>Scrutiny Lead Member: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ADBD9C8" w14:textId="5F725A7C" w:rsidR="00D5547E" w:rsidRPr="00415957" w:rsidRDefault="006E78FB" w:rsidP="00415957">
            <w:pPr>
              <w:rPr>
                <w:color w:val="auto"/>
                <w:highlight w:val="yellow"/>
              </w:rPr>
            </w:pPr>
            <w:r>
              <w:rPr>
                <w:color w:val="auto"/>
              </w:rPr>
              <w:t xml:space="preserve">Councillor Lucy Pegg, </w:t>
            </w:r>
            <w:r w:rsidR="00A058E1" w:rsidRPr="00415957">
              <w:rPr>
                <w:color w:val="auto"/>
              </w:rPr>
              <w:t xml:space="preserve">Chair of the Scrutiny Committee </w:t>
            </w:r>
            <w:r w:rsidR="00B9360D" w:rsidRPr="00415957">
              <w:rPr>
                <w:color w:val="auto"/>
              </w:rPr>
              <w:t>202</w:t>
            </w:r>
            <w:r w:rsidR="00415957" w:rsidRPr="00415957">
              <w:rPr>
                <w:color w:val="auto"/>
              </w:rPr>
              <w:t>3</w:t>
            </w:r>
            <w:r w:rsidR="00087F19" w:rsidRPr="00415957">
              <w:rPr>
                <w:color w:val="auto"/>
              </w:rPr>
              <w:t>/2</w:t>
            </w:r>
            <w:r w:rsidR="00415957" w:rsidRPr="00415957">
              <w:rPr>
                <w:color w:val="auto"/>
              </w:rPr>
              <w:t>4</w:t>
            </w:r>
          </w:p>
        </w:tc>
      </w:tr>
      <w:tr w:rsidR="00AF4B95" w:rsidRPr="00AF4B95" w14:paraId="0C09DA7B" w14:textId="77777777" w:rsidTr="00200A82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E5116FB" w14:textId="77777777" w:rsidR="0080749A" w:rsidRPr="00415957" w:rsidRDefault="0080749A">
            <w:pPr>
              <w:rPr>
                <w:rStyle w:val="Firstpagetablebold"/>
                <w:color w:val="auto"/>
              </w:rPr>
            </w:pPr>
            <w:r w:rsidRPr="00415957">
              <w:rPr>
                <w:rStyle w:val="Firstpagetablebold"/>
                <w:color w:val="auto"/>
              </w:rPr>
              <w:t>Corporate Priority: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7EB618B" w14:textId="77777777" w:rsidR="002B585C" w:rsidRPr="00415957" w:rsidRDefault="00386541" w:rsidP="005F7F7E">
            <w:pPr>
              <w:rPr>
                <w:color w:val="auto"/>
              </w:rPr>
            </w:pPr>
            <w:r w:rsidRPr="00415957">
              <w:rPr>
                <w:color w:val="auto"/>
              </w:rPr>
              <w:t>All</w:t>
            </w:r>
          </w:p>
        </w:tc>
      </w:tr>
      <w:tr w:rsidR="00AF4B95" w:rsidRPr="00AF4B95" w14:paraId="73A3BFFF" w14:textId="77777777" w:rsidTr="00EC04D4">
        <w:trPr>
          <w:trHeight w:val="413"/>
        </w:trPr>
        <w:tc>
          <w:tcPr>
            <w:tcW w:w="9805" w:type="dxa"/>
            <w:gridSpan w:val="2"/>
            <w:tcBorders>
              <w:bottom w:val="single" w:sz="8" w:space="0" w:color="000000"/>
            </w:tcBorders>
          </w:tcPr>
          <w:p w14:paraId="710F5102" w14:textId="77777777" w:rsidR="005F7F7E" w:rsidRPr="00415957" w:rsidRDefault="00C312D7" w:rsidP="00990ADC">
            <w:pPr>
              <w:rPr>
                <w:color w:val="auto"/>
              </w:rPr>
            </w:pPr>
            <w:r w:rsidRPr="00415957">
              <w:rPr>
                <w:rStyle w:val="Firstpagetablebold"/>
                <w:color w:val="auto"/>
              </w:rPr>
              <w:t>Recommendations</w:t>
            </w:r>
            <w:r w:rsidR="005F7F7E" w:rsidRPr="00415957">
              <w:rPr>
                <w:rStyle w:val="Firstpagetablebold"/>
                <w:color w:val="auto"/>
              </w:rPr>
              <w:t>:</w:t>
            </w:r>
            <w:r w:rsidR="0003318C" w:rsidRPr="00415957">
              <w:rPr>
                <w:rStyle w:val="Firstpagetablebold"/>
                <w:color w:val="auto"/>
              </w:rPr>
              <w:t xml:space="preserve"> </w:t>
            </w:r>
            <w:r w:rsidR="005F7F7E" w:rsidRPr="00415957">
              <w:rPr>
                <w:rStyle w:val="Firstpagetablebold"/>
                <w:color w:val="auto"/>
              </w:rPr>
              <w:t xml:space="preserve">That the </w:t>
            </w:r>
            <w:r w:rsidR="00990ADC" w:rsidRPr="00415957">
              <w:rPr>
                <w:rStyle w:val="Firstpagetablebold"/>
                <w:color w:val="auto"/>
              </w:rPr>
              <w:t>Scrutiny Committee resolves</w:t>
            </w:r>
            <w:r w:rsidR="005F7F7E" w:rsidRPr="00415957">
              <w:rPr>
                <w:rStyle w:val="Firstpagetablebold"/>
                <w:color w:val="auto"/>
              </w:rPr>
              <w:t xml:space="preserve"> to:</w:t>
            </w:r>
          </w:p>
        </w:tc>
      </w:tr>
      <w:tr w:rsidR="00AF4B95" w:rsidRPr="00AF4B95" w14:paraId="73F40D9E" w14:textId="77777777" w:rsidTr="00EC04D4">
        <w:trPr>
          <w:trHeight w:val="283"/>
        </w:trPr>
        <w:tc>
          <w:tcPr>
            <w:tcW w:w="980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47FBFF6" w14:textId="276C77A0" w:rsidR="001F171A" w:rsidRPr="009B55C7" w:rsidRDefault="00C67F95" w:rsidP="00216EBE">
            <w:pPr>
              <w:pStyle w:val="ListParagraph"/>
              <w:numPr>
                <w:ilvl w:val="0"/>
                <w:numId w:val="14"/>
              </w:numPr>
              <w:rPr>
                <w:color w:val="auto"/>
              </w:rPr>
            </w:pPr>
            <w:r w:rsidRPr="009B55C7">
              <w:rPr>
                <w:b/>
                <w:color w:val="auto"/>
              </w:rPr>
              <w:t xml:space="preserve">Agree </w:t>
            </w:r>
            <w:r w:rsidR="005D65BE" w:rsidRPr="009B55C7">
              <w:rPr>
                <w:bCs/>
                <w:color w:val="auto"/>
              </w:rPr>
              <w:t xml:space="preserve">the </w:t>
            </w:r>
            <w:r w:rsidR="002F603C" w:rsidRPr="009B55C7">
              <w:rPr>
                <w:bCs/>
                <w:color w:val="auto"/>
              </w:rPr>
              <w:t xml:space="preserve">revised </w:t>
            </w:r>
            <w:r w:rsidRPr="009B55C7">
              <w:rPr>
                <w:bCs/>
                <w:color w:val="auto"/>
              </w:rPr>
              <w:t xml:space="preserve">cross-party </w:t>
            </w:r>
            <w:proofErr w:type="gramStart"/>
            <w:r w:rsidRPr="009B55C7">
              <w:rPr>
                <w:bCs/>
                <w:color w:val="auto"/>
              </w:rPr>
              <w:t>principle</w:t>
            </w:r>
            <w:proofErr w:type="gramEnd"/>
            <w:r w:rsidRPr="009B55C7">
              <w:rPr>
                <w:bCs/>
                <w:color w:val="auto"/>
              </w:rPr>
              <w:t xml:space="preserve"> guide for appointments to Standing Panels and Review Groups</w:t>
            </w:r>
            <w:r w:rsidR="00D34D3C" w:rsidRPr="009B55C7">
              <w:rPr>
                <w:bCs/>
                <w:color w:val="auto"/>
              </w:rPr>
              <w:t xml:space="preserve"> as set out </w:t>
            </w:r>
            <w:r w:rsidR="00AE1B7B" w:rsidRPr="009B55C7">
              <w:rPr>
                <w:bCs/>
                <w:color w:val="auto"/>
              </w:rPr>
              <w:t xml:space="preserve">at paragraph 5 of this report; and </w:t>
            </w:r>
            <w:r w:rsidR="00AE1B7B" w:rsidRPr="009B55C7">
              <w:rPr>
                <w:b/>
                <w:color w:val="auto"/>
              </w:rPr>
              <w:t>delegate authority</w:t>
            </w:r>
            <w:r w:rsidR="00AE1B7B" w:rsidRPr="009B55C7">
              <w:rPr>
                <w:bCs/>
                <w:color w:val="auto"/>
              </w:rPr>
              <w:t xml:space="preserve"> to the Scrutiny Officer to update the Scrutiny Committee Operating Principles 2023/24 </w:t>
            </w:r>
            <w:r w:rsidR="00B07A11" w:rsidRPr="009B55C7">
              <w:rPr>
                <w:bCs/>
                <w:color w:val="auto"/>
              </w:rPr>
              <w:t>to reflect the change.</w:t>
            </w:r>
          </w:p>
        </w:tc>
      </w:tr>
      <w:tr w:rsidR="00AF4B95" w:rsidRPr="00AF4B95" w14:paraId="2E063F9B" w14:textId="77777777" w:rsidTr="00EC04D4">
        <w:trPr>
          <w:trHeight w:val="855"/>
        </w:trPr>
        <w:tc>
          <w:tcPr>
            <w:tcW w:w="980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C57AD6" w14:textId="3902ED59" w:rsidR="001F171A" w:rsidRPr="009B55C7" w:rsidRDefault="001F171A" w:rsidP="00415957">
            <w:pPr>
              <w:pStyle w:val="ListParagraph"/>
              <w:numPr>
                <w:ilvl w:val="0"/>
                <w:numId w:val="14"/>
              </w:numPr>
              <w:rPr>
                <w:color w:val="auto"/>
              </w:rPr>
            </w:pPr>
            <w:r w:rsidRPr="009B55C7">
              <w:rPr>
                <w:b/>
                <w:color w:val="auto"/>
              </w:rPr>
              <w:t>Agree</w:t>
            </w:r>
            <w:r w:rsidRPr="009B55C7">
              <w:rPr>
                <w:color w:val="auto"/>
              </w:rPr>
              <w:t xml:space="preserve"> the allocation of </w:t>
            </w:r>
            <w:r w:rsidR="00F0193A" w:rsidRPr="009B55C7">
              <w:rPr>
                <w:color w:val="auto"/>
              </w:rPr>
              <w:t xml:space="preserve">6 </w:t>
            </w:r>
            <w:r w:rsidRPr="009B55C7">
              <w:rPr>
                <w:color w:val="auto"/>
              </w:rPr>
              <w:t xml:space="preserve">seats on </w:t>
            </w:r>
            <w:r w:rsidR="00F0193A" w:rsidRPr="009B55C7">
              <w:rPr>
                <w:color w:val="auto"/>
              </w:rPr>
              <w:t>S</w:t>
            </w:r>
            <w:r w:rsidRPr="009B55C7">
              <w:rPr>
                <w:color w:val="auto"/>
              </w:rPr>
              <w:t xml:space="preserve">tanding </w:t>
            </w:r>
            <w:r w:rsidR="00F0193A" w:rsidRPr="009B55C7">
              <w:rPr>
                <w:color w:val="auto"/>
              </w:rPr>
              <w:t>P</w:t>
            </w:r>
            <w:r w:rsidRPr="009B55C7">
              <w:rPr>
                <w:color w:val="auto"/>
              </w:rPr>
              <w:t>an</w:t>
            </w:r>
            <w:r w:rsidR="00415957" w:rsidRPr="009B55C7">
              <w:rPr>
                <w:color w:val="auto"/>
              </w:rPr>
              <w:t xml:space="preserve">els to political groups for </w:t>
            </w:r>
            <w:r w:rsidR="00780696" w:rsidRPr="009B55C7">
              <w:rPr>
                <w:color w:val="auto"/>
              </w:rPr>
              <w:t xml:space="preserve">the remainder of </w:t>
            </w:r>
            <w:r w:rsidR="00415957" w:rsidRPr="009B55C7">
              <w:rPr>
                <w:color w:val="auto"/>
              </w:rPr>
              <w:t>2023</w:t>
            </w:r>
            <w:r w:rsidRPr="009B55C7">
              <w:rPr>
                <w:color w:val="auto"/>
              </w:rPr>
              <w:t>/2</w:t>
            </w:r>
            <w:r w:rsidR="00415957" w:rsidRPr="009B55C7">
              <w:rPr>
                <w:color w:val="auto"/>
              </w:rPr>
              <w:t>4</w:t>
            </w:r>
            <w:r w:rsidRPr="009B55C7">
              <w:rPr>
                <w:color w:val="auto"/>
              </w:rPr>
              <w:t xml:space="preserve"> (Finance and Performance Panel, </w:t>
            </w:r>
            <w:r w:rsidR="00415957" w:rsidRPr="009B55C7">
              <w:rPr>
                <w:color w:val="auto"/>
              </w:rPr>
              <w:t xml:space="preserve">Housing and Homelessness Panel, Climate and Environment Panel, </w:t>
            </w:r>
            <w:r w:rsidRPr="009B55C7">
              <w:rPr>
                <w:color w:val="auto"/>
              </w:rPr>
              <w:t>Companies Scrutiny Panel).</w:t>
            </w:r>
          </w:p>
        </w:tc>
      </w:tr>
      <w:tr w:rsidR="00AF4B95" w:rsidRPr="00AF4B95" w14:paraId="54626C66" w14:textId="77777777" w:rsidTr="00EC04D4">
        <w:trPr>
          <w:trHeight w:val="283"/>
        </w:trPr>
        <w:tc>
          <w:tcPr>
            <w:tcW w:w="98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7101F" w14:textId="7D31F31D" w:rsidR="004929B0" w:rsidRPr="00162578" w:rsidRDefault="001F171A" w:rsidP="00162578">
            <w:pPr>
              <w:pStyle w:val="ListParagraph"/>
              <w:numPr>
                <w:ilvl w:val="0"/>
                <w:numId w:val="14"/>
              </w:numPr>
              <w:tabs>
                <w:tab w:val="clear" w:pos="426"/>
              </w:tabs>
              <w:ind w:left="341" w:hanging="341"/>
              <w:rPr>
                <w:color w:val="auto"/>
              </w:rPr>
            </w:pPr>
            <w:r w:rsidRPr="009B55C7">
              <w:rPr>
                <w:b/>
                <w:color w:val="auto"/>
              </w:rPr>
              <w:t xml:space="preserve">Agree </w:t>
            </w:r>
            <w:r w:rsidR="007E630D" w:rsidRPr="009B55C7">
              <w:rPr>
                <w:color w:val="auto"/>
              </w:rPr>
              <w:t>to appoint</w:t>
            </w:r>
            <w:r w:rsidR="007E630D" w:rsidRPr="009B55C7">
              <w:rPr>
                <w:b/>
                <w:color w:val="auto"/>
              </w:rPr>
              <w:t xml:space="preserve"> </w:t>
            </w:r>
            <w:r w:rsidRPr="009B55C7">
              <w:rPr>
                <w:color w:val="auto"/>
              </w:rPr>
              <w:t xml:space="preserve">members and </w:t>
            </w:r>
            <w:r w:rsidR="007E630D" w:rsidRPr="009B55C7">
              <w:rPr>
                <w:color w:val="auto"/>
              </w:rPr>
              <w:t>c</w:t>
            </w:r>
            <w:r w:rsidRPr="009B55C7">
              <w:rPr>
                <w:color w:val="auto"/>
              </w:rPr>
              <w:t xml:space="preserve">hairs of the Finance and Performance, Housing and Homelessness, </w:t>
            </w:r>
            <w:r w:rsidR="00415957" w:rsidRPr="009B55C7">
              <w:rPr>
                <w:color w:val="auto"/>
              </w:rPr>
              <w:t xml:space="preserve">Climate and Environment </w:t>
            </w:r>
            <w:r w:rsidRPr="009B55C7">
              <w:rPr>
                <w:color w:val="auto"/>
              </w:rPr>
              <w:t xml:space="preserve">and Companies Scrutiny Panels </w:t>
            </w:r>
            <w:r w:rsidR="007E630D" w:rsidRPr="009B55C7">
              <w:rPr>
                <w:color w:val="auto"/>
              </w:rPr>
              <w:t>in accordance with nominations made by political groups</w:t>
            </w:r>
            <w:r w:rsidR="00231C64">
              <w:rPr>
                <w:color w:val="auto"/>
              </w:rPr>
              <w:t xml:space="preserve"> (</w:t>
            </w:r>
            <w:r w:rsidR="00231C64" w:rsidRPr="00231C64">
              <w:rPr>
                <w:i/>
                <w:iCs/>
                <w:color w:val="auto"/>
              </w:rPr>
              <w:t>to be announced at the meeting</w:t>
            </w:r>
            <w:r w:rsidR="00231C64">
              <w:rPr>
                <w:color w:val="auto"/>
              </w:rPr>
              <w:t>)</w:t>
            </w:r>
            <w:r w:rsidRPr="009B55C7">
              <w:rPr>
                <w:color w:val="auto"/>
              </w:rPr>
              <w:t>.</w:t>
            </w:r>
          </w:p>
        </w:tc>
      </w:tr>
      <w:tr w:rsidR="00EC04D4" w:rsidRPr="00AF4B95" w14:paraId="711F1DF8" w14:textId="77777777" w:rsidTr="0008182E">
        <w:trPr>
          <w:trHeight w:val="283"/>
        </w:trPr>
        <w:tc>
          <w:tcPr>
            <w:tcW w:w="9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D8B2" w14:textId="24B8D028" w:rsidR="00EC04D4" w:rsidRPr="0008182E" w:rsidRDefault="00EC04D4" w:rsidP="00EC04D4">
            <w:pPr>
              <w:pStyle w:val="ListParagraph"/>
              <w:numPr>
                <w:ilvl w:val="0"/>
                <w:numId w:val="14"/>
              </w:numPr>
              <w:rPr>
                <w:color w:val="auto"/>
              </w:rPr>
            </w:pPr>
            <w:r w:rsidRPr="0008182E">
              <w:rPr>
                <w:b/>
                <w:color w:val="auto"/>
              </w:rPr>
              <w:t xml:space="preserve">Agree </w:t>
            </w:r>
            <w:r w:rsidRPr="0008182E">
              <w:rPr>
                <w:color w:val="auto"/>
              </w:rPr>
              <w:t xml:space="preserve">that the </w:t>
            </w:r>
            <w:r w:rsidR="00BA2663" w:rsidRPr="0008182E">
              <w:rPr>
                <w:color w:val="auto"/>
              </w:rPr>
              <w:t>membership of</w:t>
            </w:r>
            <w:r w:rsidRPr="0008182E">
              <w:rPr>
                <w:color w:val="auto"/>
              </w:rPr>
              <w:t xml:space="preserve"> the Finance and Performance Panel</w:t>
            </w:r>
            <w:r w:rsidR="00BA2663" w:rsidRPr="0008182E">
              <w:rPr>
                <w:color w:val="auto"/>
              </w:rPr>
              <w:t>, including the Chair,</w:t>
            </w:r>
            <w:r w:rsidRPr="0008182E">
              <w:rPr>
                <w:color w:val="auto"/>
              </w:rPr>
              <w:t xml:space="preserve"> will </w:t>
            </w:r>
            <w:r w:rsidR="00BA2663" w:rsidRPr="0008182E">
              <w:rPr>
                <w:color w:val="auto"/>
              </w:rPr>
              <w:t>comprise</w:t>
            </w:r>
            <w:r w:rsidRPr="0008182E">
              <w:rPr>
                <w:color w:val="auto"/>
              </w:rPr>
              <w:t xml:space="preserve"> the</w:t>
            </w:r>
            <w:r w:rsidR="00BA2663" w:rsidRPr="0008182E">
              <w:rPr>
                <w:color w:val="auto"/>
              </w:rPr>
              <w:t xml:space="preserve"> membership of the</w:t>
            </w:r>
            <w:r w:rsidRPr="0008182E">
              <w:rPr>
                <w:color w:val="auto"/>
              </w:rPr>
              <w:t xml:space="preserve"> Budget Review Group</w:t>
            </w:r>
            <w:r w:rsidR="001A7D00">
              <w:rPr>
                <w:color w:val="auto"/>
              </w:rPr>
              <w:t xml:space="preserve"> for 2023/24</w:t>
            </w:r>
            <w:r w:rsidRPr="0008182E">
              <w:rPr>
                <w:color w:val="auto"/>
              </w:rPr>
              <w:t>.</w:t>
            </w:r>
          </w:p>
        </w:tc>
      </w:tr>
    </w:tbl>
    <w:p w14:paraId="03FC360F" w14:textId="77777777" w:rsidR="007C27B8" w:rsidRPr="00415957" w:rsidRDefault="00F66DCA" w:rsidP="00415957">
      <w:pPr>
        <w:pStyle w:val="Heading1"/>
        <w:rPr>
          <w:color w:val="auto"/>
        </w:rPr>
      </w:pPr>
      <w:r w:rsidRPr="00415957">
        <w:rPr>
          <w:color w:val="auto"/>
        </w:rPr>
        <w:t>Introduction and b</w:t>
      </w:r>
      <w:r w:rsidR="00151888" w:rsidRPr="00415957">
        <w:rPr>
          <w:color w:val="auto"/>
        </w:rPr>
        <w:t>ackground</w:t>
      </w:r>
      <w:r w:rsidR="00404032" w:rsidRPr="00415957">
        <w:rPr>
          <w:color w:val="auto"/>
        </w:rPr>
        <w:t xml:space="preserve"> </w:t>
      </w:r>
    </w:p>
    <w:p w14:paraId="53C4D065" w14:textId="3B7EB86C" w:rsidR="008250C1" w:rsidRDefault="008250C1" w:rsidP="004738EF">
      <w:pPr>
        <w:numPr>
          <w:ilvl w:val="0"/>
          <w:numId w:val="6"/>
        </w:numPr>
        <w:spacing w:after="0"/>
        <w:ind w:left="0" w:hanging="426"/>
        <w:jc w:val="both"/>
        <w:rPr>
          <w:color w:val="auto"/>
        </w:rPr>
      </w:pPr>
      <w:r>
        <w:rPr>
          <w:color w:val="auto"/>
        </w:rPr>
        <w:t>As a result of</w:t>
      </w:r>
      <w:r w:rsidR="00EB4B4A">
        <w:rPr>
          <w:color w:val="auto"/>
        </w:rPr>
        <w:t xml:space="preserve"> </w:t>
      </w:r>
      <w:r w:rsidR="00EB7F78">
        <w:rPr>
          <w:color w:val="auto"/>
        </w:rPr>
        <w:t xml:space="preserve">recent </w:t>
      </w:r>
      <w:r w:rsidR="00EB4B4A">
        <w:rPr>
          <w:color w:val="auto"/>
        </w:rPr>
        <w:t xml:space="preserve">changes to the political </w:t>
      </w:r>
      <w:r w:rsidR="00D34446">
        <w:rPr>
          <w:color w:val="auto"/>
        </w:rPr>
        <w:t>composition</w:t>
      </w:r>
      <w:r w:rsidR="00EB4B4A">
        <w:rPr>
          <w:color w:val="auto"/>
        </w:rPr>
        <w:t xml:space="preserve"> of </w:t>
      </w:r>
      <w:r w:rsidR="00D34446">
        <w:rPr>
          <w:color w:val="auto"/>
        </w:rPr>
        <w:t>Oxford City</w:t>
      </w:r>
      <w:r w:rsidR="00EB4B4A">
        <w:rPr>
          <w:color w:val="auto"/>
        </w:rPr>
        <w:t xml:space="preserve"> Council</w:t>
      </w:r>
      <w:r w:rsidR="00B0073D">
        <w:rPr>
          <w:color w:val="auto"/>
        </w:rPr>
        <w:t xml:space="preserve">, </w:t>
      </w:r>
      <w:r w:rsidR="0096769A">
        <w:rPr>
          <w:color w:val="auto"/>
        </w:rPr>
        <w:t>a review of political proportionalities on committees was undertaken</w:t>
      </w:r>
      <w:r w:rsidR="002B575B">
        <w:rPr>
          <w:color w:val="auto"/>
        </w:rPr>
        <w:t xml:space="preserve"> and a report</w:t>
      </w:r>
      <w:r w:rsidR="008141D4">
        <w:rPr>
          <w:color w:val="auto"/>
        </w:rPr>
        <w:t xml:space="preserve"> prepared for</w:t>
      </w:r>
      <w:r w:rsidR="00230D1D">
        <w:rPr>
          <w:color w:val="auto"/>
        </w:rPr>
        <w:t xml:space="preserve"> the appointment</w:t>
      </w:r>
      <w:r w:rsidR="00ED7679">
        <w:rPr>
          <w:color w:val="auto"/>
        </w:rPr>
        <w:t xml:space="preserve"> to committee seats in accordance with the requirements of political proportionality</w:t>
      </w:r>
      <w:r w:rsidR="00665BBF">
        <w:rPr>
          <w:color w:val="auto"/>
        </w:rPr>
        <w:t xml:space="preserve"> and the nominations made by political groups</w:t>
      </w:r>
      <w:r w:rsidR="008141D4">
        <w:rPr>
          <w:color w:val="auto"/>
        </w:rPr>
        <w:t xml:space="preserve"> by Full Council at its meeting on 27 November 2023.</w:t>
      </w:r>
    </w:p>
    <w:p w14:paraId="6E696976" w14:textId="77777777" w:rsidR="007553AC" w:rsidRDefault="007553AC" w:rsidP="007553AC">
      <w:pPr>
        <w:spacing w:after="0"/>
        <w:jc w:val="both"/>
        <w:rPr>
          <w:color w:val="auto"/>
        </w:rPr>
      </w:pPr>
    </w:p>
    <w:p w14:paraId="65D4ABA0" w14:textId="64D01D02" w:rsidR="007553AC" w:rsidRDefault="007553AC" w:rsidP="004738EF">
      <w:pPr>
        <w:numPr>
          <w:ilvl w:val="0"/>
          <w:numId w:val="6"/>
        </w:numPr>
        <w:spacing w:after="0"/>
        <w:ind w:left="0" w:hanging="426"/>
        <w:jc w:val="both"/>
        <w:rPr>
          <w:color w:val="auto"/>
        </w:rPr>
      </w:pPr>
      <w:r>
        <w:rPr>
          <w:color w:val="auto"/>
        </w:rPr>
        <w:t>As per the Council’s Constitution</w:t>
      </w:r>
      <w:r w:rsidR="00CA7636">
        <w:rPr>
          <w:color w:val="auto"/>
        </w:rPr>
        <w:t xml:space="preserve"> Part 8.2</w:t>
      </w:r>
      <w:r w:rsidR="00027423">
        <w:rPr>
          <w:color w:val="auto"/>
        </w:rPr>
        <w:t xml:space="preserve">, the Scrutiny Committee </w:t>
      </w:r>
      <w:r w:rsidR="002B3A88">
        <w:rPr>
          <w:color w:val="auto"/>
        </w:rPr>
        <w:t>can establish Standing Panels and Review Groups</w:t>
      </w:r>
      <w:r w:rsidR="00775ED6">
        <w:rPr>
          <w:color w:val="auto"/>
        </w:rPr>
        <w:t xml:space="preserve">, the membership of which will be set by the Scrutiny </w:t>
      </w:r>
      <w:r w:rsidR="00775ED6">
        <w:rPr>
          <w:color w:val="auto"/>
        </w:rPr>
        <w:lastRenderedPageBreak/>
        <w:t xml:space="preserve">Committee. </w:t>
      </w:r>
      <w:r w:rsidR="00F66CE1">
        <w:rPr>
          <w:color w:val="auto"/>
        </w:rPr>
        <w:t>At its first meeting of the 2023/24 municipal year,</w:t>
      </w:r>
      <w:r w:rsidR="00027423">
        <w:rPr>
          <w:color w:val="auto"/>
        </w:rPr>
        <w:t xml:space="preserve"> </w:t>
      </w:r>
      <w:r w:rsidR="00F66CE1">
        <w:rPr>
          <w:color w:val="auto"/>
        </w:rPr>
        <w:t>the Scrutiny Committee</w:t>
      </w:r>
      <w:r w:rsidR="002022AB">
        <w:rPr>
          <w:color w:val="auto"/>
        </w:rPr>
        <w:t xml:space="preserve"> agreed to establish </w:t>
      </w:r>
      <w:r w:rsidR="0053131D">
        <w:rPr>
          <w:color w:val="auto"/>
        </w:rPr>
        <w:t>four</w:t>
      </w:r>
      <w:r w:rsidR="002022AB">
        <w:rPr>
          <w:color w:val="auto"/>
        </w:rPr>
        <w:t xml:space="preserve"> Standing Panels (Finance and Performance Panel; Housing and Homelessness Panel</w:t>
      </w:r>
      <w:r w:rsidR="0053131D">
        <w:rPr>
          <w:color w:val="auto"/>
        </w:rPr>
        <w:t>; Climate and Environment Panel; and Companies Scrutiny Panel) and one Review Group (Budget Review Group</w:t>
      </w:r>
      <w:r w:rsidR="003F4BD4">
        <w:rPr>
          <w:color w:val="auto"/>
        </w:rPr>
        <w:t>).</w:t>
      </w:r>
      <w:r w:rsidR="004B18CE">
        <w:rPr>
          <w:color w:val="auto"/>
        </w:rPr>
        <w:t xml:space="preserve"> There are no proposed changes to the name, number, remit</w:t>
      </w:r>
      <w:r w:rsidR="00502E14">
        <w:rPr>
          <w:color w:val="auto"/>
        </w:rPr>
        <w:t>, or meeting dates</w:t>
      </w:r>
      <w:r w:rsidR="004B18CE">
        <w:rPr>
          <w:color w:val="auto"/>
        </w:rPr>
        <w:t xml:space="preserve"> of any of these Standing Panels or Review Groups, as they were agreed for the duration of the 2023/24 municipal year.</w:t>
      </w:r>
    </w:p>
    <w:p w14:paraId="7AAE1E72" w14:textId="77777777" w:rsidR="00DE3686" w:rsidRDefault="00DE3686" w:rsidP="00D504EB">
      <w:pPr>
        <w:pStyle w:val="ListParagraph"/>
        <w:numPr>
          <w:ilvl w:val="0"/>
          <w:numId w:val="0"/>
        </w:numPr>
        <w:ind w:left="426"/>
        <w:rPr>
          <w:color w:val="auto"/>
        </w:rPr>
      </w:pPr>
    </w:p>
    <w:p w14:paraId="06FEDE98" w14:textId="18DFC862" w:rsidR="00DE3686" w:rsidRDefault="00DE3686" w:rsidP="004738EF">
      <w:pPr>
        <w:numPr>
          <w:ilvl w:val="0"/>
          <w:numId w:val="6"/>
        </w:numPr>
        <w:spacing w:after="0"/>
        <w:ind w:left="0" w:hanging="426"/>
        <w:jc w:val="both"/>
        <w:rPr>
          <w:color w:val="auto"/>
        </w:rPr>
      </w:pPr>
      <w:r>
        <w:rPr>
          <w:color w:val="auto"/>
        </w:rPr>
        <w:t>The proposed changes are to the political balance and</w:t>
      </w:r>
      <w:r w:rsidR="00D504EB">
        <w:rPr>
          <w:color w:val="auto"/>
        </w:rPr>
        <w:t>, as a result, membership of the Standing Panels and Review Groups.</w:t>
      </w:r>
    </w:p>
    <w:p w14:paraId="543077D8" w14:textId="77777777" w:rsidR="004B18CE" w:rsidRDefault="004B18CE" w:rsidP="004B18CE">
      <w:pPr>
        <w:pStyle w:val="ListParagraph"/>
        <w:numPr>
          <w:ilvl w:val="0"/>
          <w:numId w:val="0"/>
        </w:numPr>
        <w:ind w:left="426"/>
        <w:rPr>
          <w:color w:val="auto"/>
        </w:rPr>
      </w:pPr>
    </w:p>
    <w:p w14:paraId="5AA87EA6" w14:textId="7C944F79" w:rsidR="004B18CE" w:rsidRPr="004B18CE" w:rsidRDefault="004B18CE" w:rsidP="004B18CE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>Political Balance</w:t>
      </w:r>
    </w:p>
    <w:p w14:paraId="57EFFCBF" w14:textId="5D8676CB" w:rsidR="001A1145" w:rsidRDefault="000B7A0F" w:rsidP="004738EF">
      <w:pPr>
        <w:numPr>
          <w:ilvl w:val="0"/>
          <w:numId w:val="6"/>
        </w:numPr>
        <w:spacing w:after="0"/>
        <w:ind w:left="0" w:hanging="426"/>
        <w:jc w:val="both"/>
        <w:rPr>
          <w:color w:val="auto"/>
        </w:rPr>
      </w:pPr>
      <w:r>
        <w:rPr>
          <w:color w:val="auto"/>
        </w:rPr>
        <w:t xml:space="preserve">While Standing Panels and Review Groups </w:t>
      </w:r>
      <w:r w:rsidR="00A40042">
        <w:rPr>
          <w:color w:val="auto"/>
        </w:rPr>
        <w:t>are not required to</w:t>
      </w:r>
      <w:r w:rsidR="00781D0E">
        <w:rPr>
          <w:color w:val="auto"/>
        </w:rPr>
        <w:t xml:space="preserve"> reflect the Council’s political make-up, the Scrutiny Committee has agreed in </w:t>
      </w:r>
      <w:r w:rsidR="00FD252F">
        <w:rPr>
          <w:color w:val="auto"/>
        </w:rPr>
        <w:t xml:space="preserve">the current and </w:t>
      </w:r>
      <w:r w:rsidR="00781D0E">
        <w:rPr>
          <w:color w:val="auto"/>
        </w:rPr>
        <w:t xml:space="preserve">previous years </w:t>
      </w:r>
      <w:r w:rsidR="00B32258">
        <w:rPr>
          <w:color w:val="auto"/>
        </w:rPr>
        <w:t xml:space="preserve">to use a cross-party </w:t>
      </w:r>
      <w:proofErr w:type="gramStart"/>
      <w:r w:rsidR="00B32258">
        <w:rPr>
          <w:color w:val="auto"/>
        </w:rPr>
        <w:t>principle</w:t>
      </w:r>
      <w:proofErr w:type="gramEnd"/>
      <w:r w:rsidR="00B32258">
        <w:rPr>
          <w:color w:val="auto"/>
        </w:rPr>
        <w:t xml:space="preserve"> guide for appointments</w:t>
      </w:r>
      <w:r w:rsidR="00FD252F">
        <w:rPr>
          <w:color w:val="auto"/>
        </w:rPr>
        <w:t xml:space="preserve"> to ensure </w:t>
      </w:r>
      <w:r w:rsidR="007746B6">
        <w:rPr>
          <w:color w:val="auto"/>
        </w:rPr>
        <w:t>Standing Panels and Review Groups</w:t>
      </w:r>
      <w:r w:rsidR="00FD252F">
        <w:rPr>
          <w:color w:val="auto"/>
        </w:rPr>
        <w:t xml:space="preserve"> are repres</w:t>
      </w:r>
      <w:r w:rsidR="00CC0922">
        <w:rPr>
          <w:color w:val="auto"/>
        </w:rPr>
        <w:t>entative.</w:t>
      </w:r>
      <w:r w:rsidR="009D7A01">
        <w:rPr>
          <w:color w:val="auto"/>
        </w:rPr>
        <w:t xml:space="preserve"> The political balance guide is set out in </w:t>
      </w:r>
      <w:r w:rsidR="00137815">
        <w:rPr>
          <w:color w:val="auto"/>
        </w:rPr>
        <w:t xml:space="preserve">paragraph 18 of </w:t>
      </w:r>
      <w:r w:rsidR="009D7A01">
        <w:rPr>
          <w:color w:val="auto"/>
        </w:rPr>
        <w:t>the Scrutiny Committee Operating Principles (Annex 1 to Part 8</w:t>
      </w:r>
      <w:r w:rsidR="001A1145">
        <w:rPr>
          <w:color w:val="auto"/>
        </w:rPr>
        <w:t xml:space="preserve"> of the Council’s Constitution).</w:t>
      </w:r>
    </w:p>
    <w:p w14:paraId="6801FB11" w14:textId="77777777" w:rsidR="001A1145" w:rsidRDefault="001A1145" w:rsidP="001A1145">
      <w:pPr>
        <w:spacing w:after="0"/>
        <w:jc w:val="both"/>
        <w:rPr>
          <w:color w:val="auto"/>
        </w:rPr>
      </w:pPr>
    </w:p>
    <w:p w14:paraId="57E600BF" w14:textId="7CBD3704" w:rsidR="00C256DC" w:rsidRDefault="00442990" w:rsidP="004738EF">
      <w:pPr>
        <w:numPr>
          <w:ilvl w:val="0"/>
          <w:numId w:val="6"/>
        </w:numPr>
        <w:spacing w:after="0"/>
        <w:ind w:left="0" w:hanging="426"/>
        <w:jc w:val="both"/>
        <w:rPr>
          <w:color w:val="auto"/>
        </w:rPr>
      </w:pPr>
      <w:r>
        <w:rPr>
          <w:color w:val="auto"/>
        </w:rPr>
        <w:t>Although not required by legislation, f</w:t>
      </w:r>
      <w:r w:rsidR="00166B70">
        <w:rPr>
          <w:color w:val="auto"/>
        </w:rPr>
        <w:t>ollowing the changes to the political composition of the Council</w:t>
      </w:r>
      <w:r w:rsidR="006A6AAF">
        <w:rPr>
          <w:color w:val="auto"/>
        </w:rPr>
        <w:t xml:space="preserve"> </w:t>
      </w:r>
      <w:r>
        <w:rPr>
          <w:color w:val="auto"/>
        </w:rPr>
        <w:t xml:space="preserve">the cross-party </w:t>
      </w:r>
      <w:proofErr w:type="gramStart"/>
      <w:r>
        <w:rPr>
          <w:color w:val="auto"/>
        </w:rPr>
        <w:t>principle</w:t>
      </w:r>
      <w:proofErr w:type="gramEnd"/>
      <w:r>
        <w:rPr>
          <w:color w:val="auto"/>
        </w:rPr>
        <w:t xml:space="preserve"> guide for appointment to Standing Panels and Review Groups has been</w:t>
      </w:r>
      <w:r w:rsidR="006A6AAF">
        <w:rPr>
          <w:color w:val="auto"/>
        </w:rPr>
        <w:t xml:space="preserve"> reviewed, to ensure </w:t>
      </w:r>
      <w:r w:rsidR="0068457A">
        <w:rPr>
          <w:color w:val="auto"/>
        </w:rPr>
        <w:t xml:space="preserve">membership remains </w:t>
      </w:r>
      <w:r w:rsidR="0068138D">
        <w:rPr>
          <w:color w:val="auto"/>
        </w:rPr>
        <w:t>cross-party</w:t>
      </w:r>
      <w:r w:rsidR="0068457A">
        <w:rPr>
          <w:color w:val="auto"/>
        </w:rPr>
        <w:t xml:space="preserve"> and</w:t>
      </w:r>
      <w:r w:rsidR="0068138D">
        <w:rPr>
          <w:color w:val="auto"/>
        </w:rPr>
        <w:t xml:space="preserve"> representative.</w:t>
      </w:r>
      <w:r w:rsidR="0095352B">
        <w:rPr>
          <w:color w:val="auto"/>
        </w:rPr>
        <w:t xml:space="preserve"> In accordance with the new political composition of the Council, </w:t>
      </w:r>
      <w:r w:rsidR="00C256DC">
        <w:rPr>
          <w:color w:val="auto"/>
        </w:rPr>
        <w:t xml:space="preserve">the cross-party </w:t>
      </w:r>
      <w:proofErr w:type="gramStart"/>
      <w:r w:rsidR="00C256DC">
        <w:rPr>
          <w:color w:val="auto"/>
        </w:rPr>
        <w:t>principle</w:t>
      </w:r>
      <w:proofErr w:type="gramEnd"/>
      <w:r w:rsidR="00C256DC">
        <w:rPr>
          <w:color w:val="auto"/>
        </w:rPr>
        <w:t xml:space="preserve"> guide for appointments to Standing Panels and Review Groups is </w:t>
      </w:r>
      <w:r w:rsidR="00256EC2">
        <w:rPr>
          <w:color w:val="auto"/>
        </w:rPr>
        <w:t xml:space="preserve">set out below; it is recommended that the Scrutiny Committee delegates authority to the Scrutiny Officer to </w:t>
      </w:r>
      <w:r w:rsidR="00285E53">
        <w:rPr>
          <w:color w:val="auto"/>
        </w:rPr>
        <w:t>update</w:t>
      </w:r>
      <w:r w:rsidR="00256EC2">
        <w:rPr>
          <w:color w:val="auto"/>
        </w:rPr>
        <w:t xml:space="preserve"> the Scrutiny </w:t>
      </w:r>
      <w:r w:rsidR="00285E53">
        <w:rPr>
          <w:color w:val="auto"/>
        </w:rPr>
        <w:t>Committee Operating Principles 2023/24</w:t>
      </w:r>
      <w:r w:rsidR="00423CC2">
        <w:rPr>
          <w:color w:val="auto"/>
        </w:rPr>
        <w:t xml:space="preserve"> to reflect this</w:t>
      </w:r>
      <w:r w:rsidR="00285E53">
        <w:rPr>
          <w:color w:val="auto"/>
        </w:rPr>
        <w:t xml:space="preserve">. </w:t>
      </w:r>
    </w:p>
    <w:p w14:paraId="3358C164" w14:textId="77777777" w:rsidR="00502E14" w:rsidRDefault="00502E14" w:rsidP="00C256DC">
      <w:pPr>
        <w:pStyle w:val="ListParagraph"/>
        <w:numPr>
          <w:ilvl w:val="0"/>
          <w:numId w:val="0"/>
        </w:numPr>
        <w:ind w:left="426"/>
        <w:rPr>
          <w:color w:val="auto"/>
        </w:rPr>
      </w:pPr>
    </w:p>
    <w:p w14:paraId="165E84B4" w14:textId="1DC4C378" w:rsidR="00571560" w:rsidRDefault="00C256DC" w:rsidP="00C256DC">
      <w:pPr>
        <w:spacing w:after="0"/>
        <w:jc w:val="both"/>
        <w:rPr>
          <w:color w:val="auto"/>
        </w:rPr>
      </w:pPr>
      <w:r w:rsidRPr="00285E53">
        <w:rPr>
          <w:b/>
          <w:bCs/>
          <w:color w:val="auto"/>
        </w:rPr>
        <w:t>4 Members:</w:t>
      </w:r>
      <w:r>
        <w:rPr>
          <w:color w:val="auto"/>
        </w:rPr>
        <w:t xml:space="preserve"> </w:t>
      </w:r>
      <w:r w:rsidR="00502E14">
        <w:rPr>
          <w:color w:val="auto"/>
        </w:rPr>
        <w:tab/>
      </w:r>
      <w:r w:rsidR="00370FC3">
        <w:rPr>
          <w:color w:val="auto"/>
        </w:rPr>
        <w:t xml:space="preserve">1 Labour, </w:t>
      </w:r>
      <w:r w:rsidR="005E11F0">
        <w:rPr>
          <w:color w:val="auto"/>
        </w:rPr>
        <w:t>1 Lib Dem, 1 Green, 1 Oxford Socialist</w:t>
      </w:r>
      <w:r w:rsidR="00C36F2D">
        <w:rPr>
          <w:color w:val="auto"/>
        </w:rPr>
        <w:t xml:space="preserve"> Independents</w:t>
      </w:r>
    </w:p>
    <w:p w14:paraId="0688F849" w14:textId="691E2CF3" w:rsidR="007C4043" w:rsidRDefault="00C256DC" w:rsidP="007C4043">
      <w:pPr>
        <w:spacing w:after="0"/>
        <w:jc w:val="both"/>
        <w:rPr>
          <w:color w:val="auto"/>
        </w:rPr>
      </w:pPr>
      <w:r w:rsidRPr="00285E53">
        <w:rPr>
          <w:b/>
          <w:bCs/>
          <w:color w:val="auto"/>
        </w:rPr>
        <w:t>6 Members:</w:t>
      </w:r>
      <w:r w:rsidR="00C36F2D">
        <w:rPr>
          <w:color w:val="auto"/>
        </w:rPr>
        <w:t xml:space="preserve"> </w:t>
      </w:r>
      <w:r w:rsidR="00502E14">
        <w:rPr>
          <w:color w:val="auto"/>
        </w:rPr>
        <w:tab/>
      </w:r>
      <w:r w:rsidR="00C36F2D">
        <w:rPr>
          <w:color w:val="auto"/>
        </w:rPr>
        <w:t>2 Labour, 1 Lib Dem, 1 Green, 1 Oxford Socialist Independents, 1 Independent Group</w:t>
      </w:r>
      <w:r w:rsidR="00442990">
        <w:rPr>
          <w:color w:val="auto"/>
        </w:rPr>
        <w:t xml:space="preserve"> </w:t>
      </w:r>
      <w:r w:rsidR="001A1145">
        <w:rPr>
          <w:color w:val="auto"/>
        </w:rPr>
        <w:t xml:space="preserve"> </w:t>
      </w:r>
      <w:r w:rsidR="009D7A01">
        <w:rPr>
          <w:color w:val="auto"/>
        </w:rPr>
        <w:t xml:space="preserve"> </w:t>
      </w:r>
      <w:r w:rsidR="00CC0922">
        <w:rPr>
          <w:color w:val="auto"/>
        </w:rPr>
        <w:t xml:space="preserve"> </w:t>
      </w:r>
      <w:r w:rsidR="003A6032">
        <w:rPr>
          <w:color w:val="auto"/>
        </w:rPr>
        <w:t xml:space="preserve"> </w:t>
      </w:r>
    </w:p>
    <w:p w14:paraId="4A5D8289" w14:textId="77777777" w:rsidR="007C4043" w:rsidRDefault="007C4043" w:rsidP="007C4043">
      <w:pPr>
        <w:spacing w:after="0"/>
        <w:jc w:val="both"/>
        <w:rPr>
          <w:color w:val="auto"/>
        </w:rPr>
      </w:pPr>
    </w:p>
    <w:p w14:paraId="573488A4" w14:textId="090A0C22" w:rsidR="007C4043" w:rsidRDefault="00045BB1" w:rsidP="007C4043">
      <w:pPr>
        <w:pStyle w:val="ListParagraph"/>
        <w:numPr>
          <w:ilvl w:val="0"/>
          <w:numId w:val="6"/>
        </w:numPr>
        <w:spacing w:after="0"/>
        <w:ind w:left="0"/>
        <w:jc w:val="both"/>
        <w:rPr>
          <w:color w:val="auto"/>
        </w:rPr>
      </w:pPr>
      <w:r>
        <w:rPr>
          <w:color w:val="auto"/>
        </w:rPr>
        <w:t xml:space="preserve">Given the larger number of political groups which now make up Oxford City Council, it is recommended that </w:t>
      </w:r>
      <w:r w:rsidR="00AB2F82">
        <w:rPr>
          <w:color w:val="auto"/>
        </w:rPr>
        <w:t>all Standing Panels and Review Groups be constituted of six Members, to allow for true cross-</w:t>
      </w:r>
      <w:r w:rsidR="00B33CE5">
        <w:rPr>
          <w:color w:val="auto"/>
        </w:rPr>
        <w:t xml:space="preserve">party representation. However, should one of the groups not wish to take up their allocation on </w:t>
      </w:r>
      <w:proofErr w:type="gramStart"/>
      <w:r w:rsidR="00B33CE5">
        <w:rPr>
          <w:color w:val="auto"/>
        </w:rPr>
        <w:t>particular Standing</w:t>
      </w:r>
      <w:proofErr w:type="gramEnd"/>
      <w:r w:rsidR="00B33CE5">
        <w:rPr>
          <w:color w:val="auto"/>
        </w:rPr>
        <w:t xml:space="preserve"> Panels or Review Groups</w:t>
      </w:r>
      <w:r w:rsidR="004F4DDB">
        <w:rPr>
          <w:color w:val="auto"/>
        </w:rPr>
        <w:t xml:space="preserve"> then membership may revert to four Members.</w:t>
      </w:r>
    </w:p>
    <w:p w14:paraId="103CAD49" w14:textId="05B458CE" w:rsidR="003A4414" w:rsidRPr="00DD32C8" w:rsidRDefault="00AD5142" w:rsidP="00D10344">
      <w:pPr>
        <w:pStyle w:val="Heading1"/>
        <w:rPr>
          <w:color w:val="auto"/>
        </w:rPr>
      </w:pPr>
      <w:r>
        <w:rPr>
          <w:color w:val="auto"/>
        </w:rPr>
        <w:t>Membership</w:t>
      </w:r>
    </w:p>
    <w:p w14:paraId="192BE850" w14:textId="3B36F5B4" w:rsidR="00AD5142" w:rsidRDefault="00AD5142" w:rsidP="00486846">
      <w:pPr>
        <w:numPr>
          <w:ilvl w:val="0"/>
          <w:numId w:val="6"/>
        </w:numPr>
        <w:spacing w:after="0"/>
        <w:ind w:left="0"/>
        <w:jc w:val="both"/>
        <w:rPr>
          <w:color w:val="auto"/>
        </w:rPr>
      </w:pPr>
      <w:r>
        <w:rPr>
          <w:color w:val="auto"/>
        </w:rPr>
        <w:t xml:space="preserve">It is recommended that, </w:t>
      </w:r>
      <w:r w:rsidR="00A61D35">
        <w:rPr>
          <w:color w:val="auto"/>
        </w:rPr>
        <w:t>provided the existing Standing Panel and Review Group Chairs for 2023/24 are renominated to sit on their respective Standing Panels and Review Groups</w:t>
      </w:r>
      <w:r w:rsidR="00E57B2E">
        <w:rPr>
          <w:color w:val="auto"/>
        </w:rPr>
        <w:t>, existing Chairs should continue in their role</w:t>
      </w:r>
      <w:r w:rsidR="003D36C1">
        <w:rPr>
          <w:color w:val="auto"/>
        </w:rPr>
        <w:t>s</w:t>
      </w:r>
      <w:r w:rsidR="00E57B2E">
        <w:rPr>
          <w:color w:val="auto"/>
        </w:rPr>
        <w:t xml:space="preserve"> for the remainder of the municipal year </w:t>
      </w:r>
      <w:r w:rsidR="00C70EF6">
        <w:rPr>
          <w:color w:val="auto"/>
        </w:rPr>
        <w:t xml:space="preserve">in the interests of continuity. </w:t>
      </w:r>
      <w:proofErr w:type="gramStart"/>
      <w:r w:rsidR="00C70EF6">
        <w:rPr>
          <w:color w:val="auto"/>
        </w:rPr>
        <w:t>In the event that</w:t>
      </w:r>
      <w:proofErr w:type="gramEnd"/>
      <w:r w:rsidR="00C70EF6">
        <w:rPr>
          <w:color w:val="auto"/>
        </w:rPr>
        <w:t xml:space="preserve"> </w:t>
      </w:r>
      <w:r w:rsidR="003D36C1">
        <w:rPr>
          <w:color w:val="auto"/>
        </w:rPr>
        <w:t>an</w:t>
      </w:r>
      <w:r w:rsidR="00C70EF6">
        <w:rPr>
          <w:color w:val="auto"/>
        </w:rPr>
        <w:t xml:space="preserve"> existing Chair is not renominated</w:t>
      </w:r>
      <w:r w:rsidR="008B1E1B">
        <w:rPr>
          <w:color w:val="auto"/>
        </w:rPr>
        <w:t>, the Committee will need to appoint a replacement Chair for the remainder of the 2023/24 municipal year.</w:t>
      </w:r>
    </w:p>
    <w:p w14:paraId="6CDD31B6" w14:textId="77777777" w:rsidR="00A61D35" w:rsidRDefault="00A61D35" w:rsidP="00A61D35">
      <w:pPr>
        <w:spacing w:after="0"/>
        <w:jc w:val="both"/>
        <w:rPr>
          <w:color w:val="auto"/>
        </w:rPr>
      </w:pPr>
    </w:p>
    <w:p w14:paraId="1259E9CF" w14:textId="016F3557" w:rsidR="007A7603" w:rsidRDefault="000754D0" w:rsidP="00486846">
      <w:pPr>
        <w:numPr>
          <w:ilvl w:val="0"/>
          <w:numId w:val="6"/>
        </w:numPr>
        <w:spacing w:after="0"/>
        <w:ind w:left="0"/>
        <w:jc w:val="both"/>
        <w:rPr>
          <w:color w:val="auto"/>
        </w:rPr>
      </w:pPr>
      <w:r>
        <w:rPr>
          <w:color w:val="auto"/>
        </w:rPr>
        <w:t xml:space="preserve">It is recommended that all Standing Panels and Review Groups have a membership of six Members. </w:t>
      </w:r>
      <w:r w:rsidR="00AD5142">
        <w:rPr>
          <w:color w:val="auto"/>
        </w:rPr>
        <w:t>T</w:t>
      </w:r>
      <w:r w:rsidR="00143133" w:rsidRPr="00C371F6">
        <w:rPr>
          <w:color w:val="auto"/>
        </w:rPr>
        <w:t xml:space="preserve">he Committee is </w:t>
      </w:r>
      <w:r w:rsidR="00995412" w:rsidRPr="00C371F6">
        <w:rPr>
          <w:color w:val="auto"/>
        </w:rPr>
        <w:t xml:space="preserve">recommended </w:t>
      </w:r>
      <w:r w:rsidR="00486846" w:rsidRPr="00C371F6">
        <w:rPr>
          <w:color w:val="auto"/>
        </w:rPr>
        <w:t xml:space="preserve">to </w:t>
      </w:r>
      <w:r w:rsidR="004B0F41" w:rsidRPr="00C371F6">
        <w:rPr>
          <w:color w:val="auto"/>
        </w:rPr>
        <w:t xml:space="preserve">agree </w:t>
      </w:r>
      <w:r w:rsidR="00A629FF">
        <w:rPr>
          <w:color w:val="auto"/>
        </w:rPr>
        <w:t>the</w:t>
      </w:r>
      <w:r w:rsidR="004B0F41" w:rsidRPr="00C371F6">
        <w:rPr>
          <w:color w:val="auto"/>
        </w:rPr>
        <w:t xml:space="preserve"> full membership</w:t>
      </w:r>
      <w:r w:rsidR="00A629FF">
        <w:rPr>
          <w:color w:val="auto"/>
        </w:rPr>
        <w:t xml:space="preserve"> of Standing Panels and Review Groups in accordance with the revised cross-party </w:t>
      </w:r>
      <w:proofErr w:type="gramStart"/>
      <w:r w:rsidR="00AA2151">
        <w:rPr>
          <w:color w:val="auto"/>
        </w:rPr>
        <w:t>principle</w:t>
      </w:r>
      <w:proofErr w:type="gramEnd"/>
      <w:r w:rsidR="00AA2151">
        <w:rPr>
          <w:color w:val="auto"/>
        </w:rPr>
        <w:t xml:space="preserve"> guide</w:t>
      </w:r>
      <w:r w:rsidR="007B1FE4">
        <w:rPr>
          <w:color w:val="auto"/>
        </w:rPr>
        <w:t xml:space="preserve"> (see paragraph 5 above</w:t>
      </w:r>
      <w:r w:rsidR="00142809">
        <w:rPr>
          <w:color w:val="auto"/>
        </w:rPr>
        <w:t>) and</w:t>
      </w:r>
      <w:r w:rsidR="00EF1783">
        <w:rPr>
          <w:color w:val="auto"/>
        </w:rPr>
        <w:t xml:space="preserve"> the nominations made by political groups</w:t>
      </w:r>
      <w:r w:rsidR="00143133" w:rsidRPr="00C371F6">
        <w:rPr>
          <w:color w:val="auto"/>
        </w:rPr>
        <w:t xml:space="preserve">. </w:t>
      </w:r>
    </w:p>
    <w:p w14:paraId="47FE9762" w14:textId="77777777" w:rsidR="00C302AC" w:rsidRPr="0046454F" w:rsidRDefault="00C302AC" w:rsidP="0046454F">
      <w:pPr>
        <w:ind w:left="426" w:hanging="426"/>
        <w:rPr>
          <w:color w:val="auto"/>
        </w:rPr>
      </w:pPr>
    </w:p>
    <w:p w14:paraId="7F0A44CE" w14:textId="618C25B4" w:rsidR="00C302AC" w:rsidRPr="00C371F6" w:rsidRDefault="00C302AC" w:rsidP="00486846">
      <w:pPr>
        <w:numPr>
          <w:ilvl w:val="0"/>
          <w:numId w:val="6"/>
        </w:numPr>
        <w:spacing w:after="0"/>
        <w:ind w:left="0"/>
        <w:jc w:val="both"/>
        <w:rPr>
          <w:color w:val="auto"/>
        </w:rPr>
      </w:pPr>
      <w:r>
        <w:rPr>
          <w:color w:val="auto"/>
        </w:rPr>
        <w:lastRenderedPageBreak/>
        <w:t xml:space="preserve">As agreed at the Committee’s first meeting of the 2023/24 municipal year, </w:t>
      </w:r>
      <w:r w:rsidR="00DD4170">
        <w:rPr>
          <w:color w:val="auto"/>
        </w:rPr>
        <w:t xml:space="preserve">it is recommended that the membership of the Finance and Performance Panel and the Budget Review Group </w:t>
      </w:r>
      <w:r w:rsidR="00181E65">
        <w:rPr>
          <w:color w:val="auto"/>
        </w:rPr>
        <w:t>should be the same (including</w:t>
      </w:r>
      <w:r w:rsidR="000767C4">
        <w:rPr>
          <w:color w:val="auto"/>
        </w:rPr>
        <w:t xml:space="preserve"> the Chair), given the </w:t>
      </w:r>
      <w:r w:rsidR="00142809">
        <w:rPr>
          <w:color w:val="auto"/>
        </w:rPr>
        <w:t xml:space="preserve">specialist </w:t>
      </w:r>
      <w:r w:rsidR="000767C4">
        <w:rPr>
          <w:color w:val="auto"/>
        </w:rPr>
        <w:t xml:space="preserve">skills and knowledge developed by these Members </w:t>
      </w:r>
      <w:r w:rsidR="00334803">
        <w:rPr>
          <w:color w:val="auto"/>
        </w:rPr>
        <w:t xml:space="preserve">through scrutinising the Council’s finances </w:t>
      </w:r>
      <w:r w:rsidR="000767C4">
        <w:rPr>
          <w:color w:val="auto"/>
        </w:rPr>
        <w:t>throughout the course of the year</w:t>
      </w:r>
      <w:r w:rsidR="00334803">
        <w:rPr>
          <w:color w:val="auto"/>
        </w:rPr>
        <w:t>.</w:t>
      </w:r>
    </w:p>
    <w:p w14:paraId="54660A23" w14:textId="77777777" w:rsidR="00D04740" w:rsidRDefault="00D04740" w:rsidP="00D04740">
      <w:pPr>
        <w:pStyle w:val="ListParagraph"/>
        <w:numPr>
          <w:ilvl w:val="0"/>
          <w:numId w:val="0"/>
        </w:numPr>
        <w:spacing w:after="0"/>
        <w:jc w:val="both"/>
        <w:rPr>
          <w:color w:val="auto"/>
        </w:rPr>
      </w:pPr>
    </w:p>
    <w:p w14:paraId="6341563E" w14:textId="77777777" w:rsidR="00D04740" w:rsidRPr="00D04740" w:rsidRDefault="00D04740" w:rsidP="00D04740">
      <w:pPr>
        <w:pStyle w:val="ListParagraph"/>
        <w:numPr>
          <w:ilvl w:val="0"/>
          <w:numId w:val="0"/>
        </w:numPr>
        <w:spacing w:after="0"/>
        <w:ind w:left="426"/>
        <w:rPr>
          <w:color w:val="auto"/>
        </w:rPr>
      </w:pP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AF4B95" w:rsidRPr="00AF4B95" w14:paraId="4BF6C16B" w14:textId="77777777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70E0609" w14:textId="77777777" w:rsidR="00E87F7A" w:rsidRPr="00AF4B95" w:rsidRDefault="00E87F7A" w:rsidP="00A46E98">
            <w:pPr>
              <w:rPr>
                <w:b/>
                <w:color w:val="auto"/>
              </w:rPr>
            </w:pPr>
            <w:r w:rsidRPr="00AF4B95">
              <w:rPr>
                <w:b/>
                <w:color w:val="auto"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0A7352" w14:textId="22B5BD6D" w:rsidR="00E87F7A" w:rsidRPr="00AF4B95" w:rsidRDefault="008B70CF" w:rsidP="00A46E98">
            <w:pPr>
              <w:rPr>
                <w:color w:val="auto"/>
              </w:rPr>
            </w:pPr>
            <w:r w:rsidRPr="00AF4B95">
              <w:rPr>
                <w:color w:val="auto"/>
              </w:rPr>
              <w:t>Alice Courtney</w:t>
            </w:r>
          </w:p>
        </w:tc>
      </w:tr>
      <w:tr w:rsidR="00DF093E" w:rsidRPr="001356F1" w14:paraId="120C493A" w14:textId="77777777" w:rsidTr="00667588">
        <w:trPr>
          <w:cantSplit/>
          <w:trHeight w:val="240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5466FB4A" w14:textId="77777777" w:rsidR="00E87F7A" w:rsidRPr="001356F1" w:rsidRDefault="00E87F7A" w:rsidP="00667588">
            <w:pPr>
              <w:spacing w:after="0"/>
            </w:pPr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DC3226C" w14:textId="46C7A266" w:rsidR="00E87F7A" w:rsidRPr="001356F1" w:rsidRDefault="00D762B8" w:rsidP="00667588">
            <w:pPr>
              <w:spacing w:after="0"/>
            </w:pPr>
            <w:r>
              <w:t>Scrutiny Officer</w:t>
            </w:r>
          </w:p>
        </w:tc>
      </w:tr>
      <w:tr w:rsidR="00DF093E" w:rsidRPr="001356F1" w14:paraId="78A2ED04" w14:textId="77777777" w:rsidTr="00667588">
        <w:trPr>
          <w:cantSplit/>
          <w:trHeight w:val="265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7C61EE30" w14:textId="77777777" w:rsidR="00E87F7A" w:rsidRPr="001356F1" w:rsidRDefault="00E87F7A" w:rsidP="00667588">
            <w:pPr>
              <w:spacing w:after="0"/>
            </w:pPr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3FBA983" w14:textId="77777777" w:rsidR="00E87F7A" w:rsidRPr="001356F1" w:rsidRDefault="00A76A5F" w:rsidP="00667588">
            <w:pPr>
              <w:spacing w:after="0"/>
            </w:pPr>
            <w:r>
              <w:t>Law and Governance</w:t>
            </w:r>
          </w:p>
        </w:tc>
      </w:tr>
      <w:tr w:rsidR="00DF093E" w:rsidRPr="001356F1" w14:paraId="3D75EF8E" w14:textId="77777777" w:rsidTr="00667588">
        <w:trPr>
          <w:cantSplit/>
          <w:trHeight w:val="254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1D6B97E9" w14:textId="77777777" w:rsidR="00E87F7A" w:rsidRPr="001356F1" w:rsidRDefault="00E87F7A" w:rsidP="00667588">
            <w:pPr>
              <w:spacing w:after="0"/>
            </w:pPr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3AF7706" w14:textId="76626CEE" w:rsidR="00E87F7A" w:rsidRPr="001356F1" w:rsidRDefault="00E87F7A" w:rsidP="008B70CF">
            <w:pPr>
              <w:spacing w:after="0"/>
            </w:pPr>
            <w:r w:rsidRPr="001356F1">
              <w:t xml:space="preserve">01865 </w:t>
            </w:r>
            <w:r w:rsidR="008B70CF">
              <w:t>529834</w:t>
            </w:r>
            <w:r w:rsidRPr="001356F1">
              <w:t xml:space="preserve"> </w:t>
            </w:r>
          </w:p>
        </w:tc>
      </w:tr>
      <w:tr w:rsidR="005570B5" w:rsidRPr="001356F1" w14:paraId="5E1A1BAC" w14:textId="77777777" w:rsidTr="00667588">
        <w:trPr>
          <w:cantSplit/>
          <w:trHeight w:val="273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073F446" w14:textId="77777777" w:rsidR="00E87F7A" w:rsidRPr="001356F1" w:rsidRDefault="00E87F7A" w:rsidP="00667588">
            <w:pPr>
              <w:spacing w:after="0"/>
            </w:pPr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6F0B88" w14:textId="1E14BFE4" w:rsidR="00E87F7A" w:rsidRPr="001356F1" w:rsidRDefault="00276815" w:rsidP="008B70CF">
            <w:pPr>
              <w:spacing w:after="0"/>
              <w:rPr>
                <w:rStyle w:val="Hyperlink"/>
                <w:color w:val="000000"/>
              </w:rPr>
            </w:pPr>
            <w:hyperlink r:id="rId8" w:history="1">
              <w:r w:rsidR="008B70CF" w:rsidRPr="00DC7175">
                <w:rPr>
                  <w:rStyle w:val="Hyperlink"/>
                </w:rPr>
                <w:t>acourtney@oxford.gov.uk</w:t>
              </w:r>
            </w:hyperlink>
            <w:r w:rsidR="008B70CF">
              <w:t xml:space="preserve"> </w:t>
            </w:r>
            <w:hyperlink r:id="rId9" w:history="1"/>
          </w:p>
        </w:tc>
      </w:tr>
    </w:tbl>
    <w:p w14:paraId="2AA48953" w14:textId="77777777" w:rsidR="00433B96" w:rsidRPr="001356F1" w:rsidRDefault="00433B96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F093E" w:rsidRPr="001356F1" w14:paraId="5E7EC41A" w14:textId="77777777" w:rsidTr="00A46E98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53507F4" w14:textId="77777777" w:rsidR="0093067A" w:rsidRPr="001356F1" w:rsidRDefault="00182B81" w:rsidP="00F41AC1">
            <w:r w:rsidRPr="001356F1">
              <w:rPr>
                <w:rStyle w:val="Firstpagetablebold"/>
              </w:rPr>
              <w:t xml:space="preserve">Background Papers: </w:t>
            </w:r>
            <w:r w:rsidRPr="001356F1">
              <w:rPr>
                <w:rStyle w:val="Firstpagetablebold"/>
                <w:b w:val="0"/>
              </w:rPr>
              <w:t>None</w:t>
            </w:r>
          </w:p>
        </w:tc>
      </w:tr>
    </w:tbl>
    <w:p w14:paraId="4035F695" w14:textId="77777777" w:rsidR="004456DD" w:rsidRPr="009E51FC" w:rsidRDefault="004456DD" w:rsidP="0093067A"/>
    <w:sectPr w:rsidR="004456DD" w:rsidRPr="009E51FC" w:rsidSect="00A27897">
      <w:footerReference w:type="even" r:id="rId10"/>
      <w:headerReference w:type="first" r:id="rId11"/>
      <w:footerReference w:type="first" r:id="rId12"/>
      <w:pgSz w:w="11906" w:h="16838" w:code="9"/>
      <w:pgMar w:top="993" w:right="1304" w:bottom="851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39996" w14:textId="77777777" w:rsidR="00140814" w:rsidRDefault="00140814" w:rsidP="004A6D2F">
      <w:r>
        <w:separator/>
      </w:r>
    </w:p>
  </w:endnote>
  <w:endnote w:type="continuationSeparator" w:id="0">
    <w:p w14:paraId="2920280F" w14:textId="77777777" w:rsidR="00140814" w:rsidRDefault="00140814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96CEF" w14:textId="77777777" w:rsidR="00364FAD" w:rsidRDefault="00364FAD" w:rsidP="004A6D2F">
    <w:pPr>
      <w:pStyle w:val="Footer"/>
    </w:pPr>
    <w:r>
      <w:t>Do not use a footer or page numbers.</w:t>
    </w:r>
  </w:p>
  <w:p w14:paraId="2D64DD4C" w14:textId="77777777" w:rsidR="00364FAD" w:rsidRDefault="00364FAD" w:rsidP="004A6D2F">
    <w:pPr>
      <w:pStyle w:val="Footer"/>
    </w:pPr>
  </w:p>
  <w:p w14:paraId="118A8999" w14:textId="77777777"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AD16" w14:textId="77777777"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839E8" w14:textId="77777777" w:rsidR="00140814" w:rsidRDefault="00140814" w:rsidP="004A6D2F">
      <w:r>
        <w:separator/>
      </w:r>
    </w:p>
  </w:footnote>
  <w:footnote w:type="continuationSeparator" w:id="0">
    <w:p w14:paraId="09551719" w14:textId="77777777" w:rsidR="00140814" w:rsidRDefault="00140814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6394" w14:textId="77777777" w:rsidR="00D5547E" w:rsidRDefault="0059272A" w:rsidP="00D5547E">
    <w:pPr>
      <w:pStyle w:val="Header"/>
      <w:jc w:val="right"/>
    </w:pPr>
    <w:r>
      <w:rPr>
        <w:noProof/>
      </w:rPr>
      <w:drawing>
        <wp:inline distT="0" distB="0" distL="0" distR="0" wp14:anchorId="7EDD109B" wp14:editId="01D30E43">
          <wp:extent cx="836930" cy="1121410"/>
          <wp:effectExtent l="0" t="0" r="1270" b="254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B03EA"/>
    <w:multiLevelType w:val="hybridMultilevel"/>
    <w:tmpl w:val="B49A21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3614D"/>
    <w:multiLevelType w:val="hybridMultilevel"/>
    <w:tmpl w:val="40F0A1FA"/>
    <w:lvl w:ilvl="0" w:tplc="0C1843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71E7E"/>
    <w:multiLevelType w:val="hybridMultilevel"/>
    <w:tmpl w:val="E6EA478E"/>
    <w:lvl w:ilvl="0" w:tplc="7B587E06">
      <w:start w:val="1"/>
      <w:numFmt w:val="lowerRoman"/>
      <w:lvlText w:val="%1)"/>
      <w:lvlJc w:val="left"/>
      <w:pPr>
        <w:ind w:left="1061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5" w15:restartNumberingAfterBreak="0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984F44"/>
    <w:multiLevelType w:val="hybridMultilevel"/>
    <w:tmpl w:val="4D066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94727"/>
    <w:multiLevelType w:val="hybridMultilevel"/>
    <w:tmpl w:val="35B4B8B6"/>
    <w:lvl w:ilvl="0" w:tplc="BE08A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644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201E3"/>
    <w:multiLevelType w:val="hybridMultilevel"/>
    <w:tmpl w:val="EAF0C010"/>
    <w:lvl w:ilvl="0" w:tplc="B6708BCE">
      <w:start w:val="1"/>
      <w:numFmt w:val="lowerRoman"/>
      <w:lvlText w:val="%1)"/>
      <w:lvlJc w:val="left"/>
      <w:pPr>
        <w:ind w:left="7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 w15:restartNumberingAfterBreak="0">
    <w:nsid w:val="463648C8"/>
    <w:multiLevelType w:val="hybridMultilevel"/>
    <w:tmpl w:val="E618AEFE"/>
    <w:lvl w:ilvl="0" w:tplc="DDFEDD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57790962"/>
    <w:multiLevelType w:val="hybridMultilevel"/>
    <w:tmpl w:val="3A461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443FE"/>
    <w:multiLevelType w:val="hybridMultilevel"/>
    <w:tmpl w:val="8E5496F6"/>
    <w:lvl w:ilvl="0" w:tplc="F50C5DF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45519"/>
    <w:multiLevelType w:val="hybridMultilevel"/>
    <w:tmpl w:val="E1703390"/>
    <w:lvl w:ilvl="0" w:tplc="83249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8239B"/>
    <w:multiLevelType w:val="hybridMultilevel"/>
    <w:tmpl w:val="716A8394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8365C6"/>
    <w:multiLevelType w:val="multilevel"/>
    <w:tmpl w:val="E67CE66C"/>
    <w:numStyleLink w:val="StyleNumberedLeft0cmHanging075cm"/>
  </w:abstractNum>
  <w:num w:numId="1" w16cid:durableId="1392002576">
    <w:abstractNumId w:val="0"/>
  </w:num>
  <w:num w:numId="2" w16cid:durableId="1765302763">
    <w:abstractNumId w:val="15"/>
  </w:num>
  <w:num w:numId="3" w16cid:durableId="409541489">
    <w:abstractNumId w:val="5"/>
  </w:num>
  <w:num w:numId="4" w16cid:durableId="185751291">
    <w:abstractNumId w:val="1"/>
  </w:num>
  <w:num w:numId="5" w16cid:durableId="876549211">
    <w:abstractNumId w:val="13"/>
  </w:num>
  <w:num w:numId="6" w16cid:durableId="102114095">
    <w:abstractNumId w:val="7"/>
  </w:num>
  <w:num w:numId="7" w16cid:durableId="1739933965">
    <w:abstractNumId w:val="2"/>
  </w:num>
  <w:num w:numId="8" w16cid:durableId="1626695045">
    <w:abstractNumId w:val="10"/>
  </w:num>
  <w:num w:numId="9" w16cid:durableId="1273901175">
    <w:abstractNumId w:val="11"/>
  </w:num>
  <w:num w:numId="10" w16cid:durableId="1024478728">
    <w:abstractNumId w:val="8"/>
  </w:num>
  <w:num w:numId="11" w16cid:durableId="1678532685">
    <w:abstractNumId w:val="3"/>
  </w:num>
  <w:num w:numId="12" w16cid:durableId="989939881">
    <w:abstractNumId w:val="12"/>
  </w:num>
  <w:num w:numId="13" w16cid:durableId="883063324">
    <w:abstractNumId w:val="14"/>
  </w:num>
  <w:num w:numId="14" w16cid:durableId="544023018">
    <w:abstractNumId w:val="9"/>
  </w:num>
  <w:num w:numId="15" w16cid:durableId="1682776138">
    <w:abstractNumId w:val="4"/>
  </w:num>
  <w:num w:numId="16" w16cid:durableId="127926402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7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292"/>
    <w:rsid w:val="00001113"/>
    <w:rsid w:val="00001C7B"/>
    <w:rsid w:val="0000330E"/>
    <w:rsid w:val="000117D4"/>
    <w:rsid w:val="0001344C"/>
    <w:rsid w:val="00020B57"/>
    <w:rsid w:val="00021B4C"/>
    <w:rsid w:val="0002552B"/>
    <w:rsid w:val="000272D7"/>
    <w:rsid w:val="00027423"/>
    <w:rsid w:val="0003318C"/>
    <w:rsid w:val="000331E7"/>
    <w:rsid w:val="0003474B"/>
    <w:rsid w:val="000361CA"/>
    <w:rsid w:val="000370A0"/>
    <w:rsid w:val="00045BB1"/>
    <w:rsid w:val="00045F8B"/>
    <w:rsid w:val="00046D2B"/>
    <w:rsid w:val="0005029B"/>
    <w:rsid w:val="00055428"/>
    <w:rsid w:val="000554F4"/>
    <w:rsid w:val="00056263"/>
    <w:rsid w:val="00064D8A"/>
    <w:rsid w:val="00064F82"/>
    <w:rsid w:val="000654EE"/>
    <w:rsid w:val="0006601C"/>
    <w:rsid w:val="00066510"/>
    <w:rsid w:val="000754D0"/>
    <w:rsid w:val="000767C4"/>
    <w:rsid w:val="00077523"/>
    <w:rsid w:val="0008182E"/>
    <w:rsid w:val="00085DE1"/>
    <w:rsid w:val="00087F19"/>
    <w:rsid w:val="00091DB5"/>
    <w:rsid w:val="000958D3"/>
    <w:rsid w:val="000A37B6"/>
    <w:rsid w:val="000A6D12"/>
    <w:rsid w:val="000B7A0F"/>
    <w:rsid w:val="000B7D99"/>
    <w:rsid w:val="000C089F"/>
    <w:rsid w:val="000C3928"/>
    <w:rsid w:val="000C5E8E"/>
    <w:rsid w:val="000D5549"/>
    <w:rsid w:val="000F41BA"/>
    <w:rsid w:val="000F4751"/>
    <w:rsid w:val="000F706B"/>
    <w:rsid w:val="0010524C"/>
    <w:rsid w:val="0011118A"/>
    <w:rsid w:val="00111FB1"/>
    <w:rsid w:val="0011274A"/>
    <w:rsid w:val="001132C2"/>
    <w:rsid w:val="00113418"/>
    <w:rsid w:val="00115EA6"/>
    <w:rsid w:val="00121375"/>
    <w:rsid w:val="001232B0"/>
    <w:rsid w:val="00126C1F"/>
    <w:rsid w:val="001356F1"/>
    <w:rsid w:val="00136994"/>
    <w:rsid w:val="00137815"/>
    <w:rsid w:val="00140814"/>
    <w:rsid w:val="001408F2"/>
    <w:rsid w:val="0014128E"/>
    <w:rsid w:val="00142809"/>
    <w:rsid w:val="00143133"/>
    <w:rsid w:val="001477B5"/>
    <w:rsid w:val="001503F7"/>
    <w:rsid w:val="00151888"/>
    <w:rsid w:val="00151AF3"/>
    <w:rsid w:val="00162578"/>
    <w:rsid w:val="00166B70"/>
    <w:rsid w:val="00170A2D"/>
    <w:rsid w:val="001778DD"/>
    <w:rsid w:val="00177C66"/>
    <w:rsid w:val="00177CE3"/>
    <w:rsid w:val="001808BC"/>
    <w:rsid w:val="00181E65"/>
    <w:rsid w:val="00182B81"/>
    <w:rsid w:val="0018619D"/>
    <w:rsid w:val="00187927"/>
    <w:rsid w:val="001A011E"/>
    <w:rsid w:val="001A066A"/>
    <w:rsid w:val="001A1145"/>
    <w:rsid w:val="001A13E6"/>
    <w:rsid w:val="001A3FD8"/>
    <w:rsid w:val="001A5731"/>
    <w:rsid w:val="001A7D00"/>
    <w:rsid w:val="001B42C3"/>
    <w:rsid w:val="001C49F3"/>
    <w:rsid w:val="001C5D5E"/>
    <w:rsid w:val="001D1713"/>
    <w:rsid w:val="001D3045"/>
    <w:rsid w:val="001D5873"/>
    <w:rsid w:val="001D678D"/>
    <w:rsid w:val="001D6C50"/>
    <w:rsid w:val="001D7F7B"/>
    <w:rsid w:val="001E03F8"/>
    <w:rsid w:val="001E19B0"/>
    <w:rsid w:val="001E3376"/>
    <w:rsid w:val="001F171A"/>
    <w:rsid w:val="001F3251"/>
    <w:rsid w:val="001F4313"/>
    <w:rsid w:val="001F52AF"/>
    <w:rsid w:val="001F79DE"/>
    <w:rsid w:val="00200A82"/>
    <w:rsid w:val="002022AB"/>
    <w:rsid w:val="002069B3"/>
    <w:rsid w:val="002075B9"/>
    <w:rsid w:val="0021413F"/>
    <w:rsid w:val="00216EBE"/>
    <w:rsid w:val="00217208"/>
    <w:rsid w:val="00230D1D"/>
    <w:rsid w:val="00231C64"/>
    <w:rsid w:val="002329CF"/>
    <w:rsid w:val="00232F5B"/>
    <w:rsid w:val="0023462C"/>
    <w:rsid w:val="00247C29"/>
    <w:rsid w:val="00256EC2"/>
    <w:rsid w:val="00260467"/>
    <w:rsid w:val="00260FD9"/>
    <w:rsid w:val="00263EA3"/>
    <w:rsid w:val="0027549C"/>
    <w:rsid w:val="00276815"/>
    <w:rsid w:val="00284F85"/>
    <w:rsid w:val="00285E53"/>
    <w:rsid w:val="00290915"/>
    <w:rsid w:val="00291A2A"/>
    <w:rsid w:val="002A22E2"/>
    <w:rsid w:val="002B38FC"/>
    <w:rsid w:val="002B3A88"/>
    <w:rsid w:val="002B4567"/>
    <w:rsid w:val="002B575B"/>
    <w:rsid w:val="002B585C"/>
    <w:rsid w:val="002C0BE9"/>
    <w:rsid w:val="002C47F9"/>
    <w:rsid w:val="002C62F0"/>
    <w:rsid w:val="002C64F7"/>
    <w:rsid w:val="002C6E6F"/>
    <w:rsid w:val="002D5668"/>
    <w:rsid w:val="002E59AE"/>
    <w:rsid w:val="002F41F2"/>
    <w:rsid w:val="002F603C"/>
    <w:rsid w:val="00301BF3"/>
    <w:rsid w:val="0030208D"/>
    <w:rsid w:val="0030309A"/>
    <w:rsid w:val="00323418"/>
    <w:rsid w:val="00323A41"/>
    <w:rsid w:val="003251FA"/>
    <w:rsid w:val="00330874"/>
    <w:rsid w:val="00333FC1"/>
    <w:rsid w:val="0033419D"/>
    <w:rsid w:val="00334803"/>
    <w:rsid w:val="003355E3"/>
    <w:rsid w:val="003357BF"/>
    <w:rsid w:val="00343246"/>
    <w:rsid w:val="00350FEA"/>
    <w:rsid w:val="003525F4"/>
    <w:rsid w:val="0035347F"/>
    <w:rsid w:val="00362239"/>
    <w:rsid w:val="00364FAD"/>
    <w:rsid w:val="0036738F"/>
    <w:rsid w:val="0036759C"/>
    <w:rsid w:val="00367AE5"/>
    <w:rsid w:val="00367D71"/>
    <w:rsid w:val="00370FC3"/>
    <w:rsid w:val="0037564E"/>
    <w:rsid w:val="0038150A"/>
    <w:rsid w:val="00386541"/>
    <w:rsid w:val="003A4414"/>
    <w:rsid w:val="003A6032"/>
    <w:rsid w:val="003B289D"/>
    <w:rsid w:val="003B6E75"/>
    <w:rsid w:val="003B7DA1"/>
    <w:rsid w:val="003C07F4"/>
    <w:rsid w:val="003D0379"/>
    <w:rsid w:val="003D251F"/>
    <w:rsid w:val="003D2574"/>
    <w:rsid w:val="003D36C1"/>
    <w:rsid w:val="003D4C59"/>
    <w:rsid w:val="003E17BF"/>
    <w:rsid w:val="003E666A"/>
    <w:rsid w:val="003E7117"/>
    <w:rsid w:val="003F4267"/>
    <w:rsid w:val="003F4BD4"/>
    <w:rsid w:val="00404032"/>
    <w:rsid w:val="0040736F"/>
    <w:rsid w:val="00412C1F"/>
    <w:rsid w:val="00415957"/>
    <w:rsid w:val="0042009B"/>
    <w:rsid w:val="00421127"/>
    <w:rsid w:val="004214C3"/>
    <w:rsid w:val="00421CB2"/>
    <w:rsid w:val="00423CC2"/>
    <w:rsid w:val="004268B9"/>
    <w:rsid w:val="00432B7B"/>
    <w:rsid w:val="00433B96"/>
    <w:rsid w:val="00435765"/>
    <w:rsid w:val="004407C1"/>
    <w:rsid w:val="00442990"/>
    <w:rsid w:val="0044357E"/>
    <w:rsid w:val="004440F1"/>
    <w:rsid w:val="00444F9D"/>
    <w:rsid w:val="004456DD"/>
    <w:rsid w:val="00446CDF"/>
    <w:rsid w:val="004521B7"/>
    <w:rsid w:val="00453EB7"/>
    <w:rsid w:val="00462AB5"/>
    <w:rsid w:val="0046454F"/>
    <w:rsid w:val="00465EAF"/>
    <w:rsid w:val="00471795"/>
    <w:rsid w:val="004738C5"/>
    <w:rsid w:val="004738EF"/>
    <w:rsid w:val="00486846"/>
    <w:rsid w:val="00491046"/>
    <w:rsid w:val="004929B0"/>
    <w:rsid w:val="004A2AC7"/>
    <w:rsid w:val="004A6D2F"/>
    <w:rsid w:val="004B0F41"/>
    <w:rsid w:val="004B18CE"/>
    <w:rsid w:val="004C0841"/>
    <w:rsid w:val="004C15ED"/>
    <w:rsid w:val="004C2887"/>
    <w:rsid w:val="004D09D9"/>
    <w:rsid w:val="004D0E0B"/>
    <w:rsid w:val="004D2626"/>
    <w:rsid w:val="004D6E26"/>
    <w:rsid w:val="004D77D3"/>
    <w:rsid w:val="004E09EC"/>
    <w:rsid w:val="004E2959"/>
    <w:rsid w:val="004E5AC8"/>
    <w:rsid w:val="004F20EF"/>
    <w:rsid w:val="004F4DDB"/>
    <w:rsid w:val="00500E4A"/>
    <w:rsid w:val="00500EAB"/>
    <w:rsid w:val="00502DA4"/>
    <w:rsid w:val="00502E14"/>
    <w:rsid w:val="0050321C"/>
    <w:rsid w:val="005046A1"/>
    <w:rsid w:val="0050647D"/>
    <w:rsid w:val="00514FB8"/>
    <w:rsid w:val="00516F33"/>
    <w:rsid w:val="00523C63"/>
    <w:rsid w:val="005251CB"/>
    <w:rsid w:val="0053131D"/>
    <w:rsid w:val="00537CDE"/>
    <w:rsid w:val="005453CE"/>
    <w:rsid w:val="0054712D"/>
    <w:rsid w:val="005475F0"/>
    <w:rsid w:val="00547EF6"/>
    <w:rsid w:val="00553331"/>
    <w:rsid w:val="005570B5"/>
    <w:rsid w:val="00567E18"/>
    <w:rsid w:val="00571560"/>
    <w:rsid w:val="00575622"/>
    <w:rsid w:val="00575F5F"/>
    <w:rsid w:val="00581805"/>
    <w:rsid w:val="005828AE"/>
    <w:rsid w:val="00585F76"/>
    <w:rsid w:val="00586BEA"/>
    <w:rsid w:val="0059272A"/>
    <w:rsid w:val="005A0848"/>
    <w:rsid w:val="005A2CCB"/>
    <w:rsid w:val="005A3030"/>
    <w:rsid w:val="005A34E4"/>
    <w:rsid w:val="005A71A0"/>
    <w:rsid w:val="005B171C"/>
    <w:rsid w:val="005B17F2"/>
    <w:rsid w:val="005B43EE"/>
    <w:rsid w:val="005B5EA6"/>
    <w:rsid w:val="005B7FB0"/>
    <w:rsid w:val="005C2E3E"/>
    <w:rsid w:val="005C35A5"/>
    <w:rsid w:val="005C3D15"/>
    <w:rsid w:val="005C577C"/>
    <w:rsid w:val="005D0621"/>
    <w:rsid w:val="005D16AF"/>
    <w:rsid w:val="005D1E27"/>
    <w:rsid w:val="005D2A3E"/>
    <w:rsid w:val="005D65BE"/>
    <w:rsid w:val="005E022E"/>
    <w:rsid w:val="005E11F0"/>
    <w:rsid w:val="005E17BD"/>
    <w:rsid w:val="005E5215"/>
    <w:rsid w:val="005F1EEE"/>
    <w:rsid w:val="005F7F7E"/>
    <w:rsid w:val="006037C4"/>
    <w:rsid w:val="00610620"/>
    <w:rsid w:val="00614693"/>
    <w:rsid w:val="00623C2F"/>
    <w:rsid w:val="00627D90"/>
    <w:rsid w:val="0063218B"/>
    <w:rsid w:val="00633578"/>
    <w:rsid w:val="00637068"/>
    <w:rsid w:val="00642C4A"/>
    <w:rsid w:val="00646FCF"/>
    <w:rsid w:val="006501A9"/>
    <w:rsid w:val="00650811"/>
    <w:rsid w:val="00650B8C"/>
    <w:rsid w:val="00654ABB"/>
    <w:rsid w:val="00661541"/>
    <w:rsid w:val="00661D3E"/>
    <w:rsid w:val="00665BBF"/>
    <w:rsid w:val="00667588"/>
    <w:rsid w:val="0068138D"/>
    <w:rsid w:val="0068457A"/>
    <w:rsid w:val="00687B66"/>
    <w:rsid w:val="00692627"/>
    <w:rsid w:val="006969E7"/>
    <w:rsid w:val="006A3643"/>
    <w:rsid w:val="006A689B"/>
    <w:rsid w:val="006A6AAF"/>
    <w:rsid w:val="006C1248"/>
    <w:rsid w:val="006C2A29"/>
    <w:rsid w:val="006C64CF"/>
    <w:rsid w:val="006D17B1"/>
    <w:rsid w:val="006D4752"/>
    <w:rsid w:val="006D708A"/>
    <w:rsid w:val="006E14C1"/>
    <w:rsid w:val="006E6FBF"/>
    <w:rsid w:val="006E78FB"/>
    <w:rsid w:val="006F0292"/>
    <w:rsid w:val="006F27FA"/>
    <w:rsid w:val="006F3932"/>
    <w:rsid w:val="006F416B"/>
    <w:rsid w:val="006F519B"/>
    <w:rsid w:val="006F5539"/>
    <w:rsid w:val="00700F25"/>
    <w:rsid w:val="00703EF4"/>
    <w:rsid w:val="00713675"/>
    <w:rsid w:val="0071431E"/>
    <w:rsid w:val="007144D5"/>
    <w:rsid w:val="00714953"/>
    <w:rsid w:val="00714DC1"/>
    <w:rsid w:val="00715784"/>
    <w:rsid w:val="00715823"/>
    <w:rsid w:val="0072398C"/>
    <w:rsid w:val="00727B92"/>
    <w:rsid w:val="00737B93"/>
    <w:rsid w:val="007401B0"/>
    <w:rsid w:val="00740D7A"/>
    <w:rsid w:val="00741260"/>
    <w:rsid w:val="007449F4"/>
    <w:rsid w:val="00744F67"/>
    <w:rsid w:val="00745BF0"/>
    <w:rsid w:val="007477FA"/>
    <w:rsid w:val="00751028"/>
    <w:rsid w:val="007553AC"/>
    <w:rsid w:val="007615FE"/>
    <w:rsid w:val="00764588"/>
    <w:rsid w:val="0076655C"/>
    <w:rsid w:val="007742DC"/>
    <w:rsid w:val="007746B6"/>
    <w:rsid w:val="00774994"/>
    <w:rsid w:val="00775ED6"/>
    <w:rsid w:val="00776D5F"/>
    <w:rsid w:val="00780696"/>
    <w:rsid w:val="00781D0E"/>
    <w:rsid w:val="00786F90"/>
    <w:rsid w:val="00791437"/>
    <w:rsid w:val="007915D9"/>
    <w:rsid w:val="007A7603"/>
    <w:rsid w:val="007B0C2C"/>
    <w:rsid w:val="007B1FE4"/>
    <w:rsid w:val="007B278E"/>
    <w:rsid w:val="007B3436"/>
    <w:rsid w:val="007C0990"/>
    <w:rsid w:val="007C27B8"/>
    <w:rsid w:val="007C4043"/>
    <w:rsid w:val="007C5C23"/>
    <w:rsid w:val="007C6C44"/>
    <w:rsid w:val="007C795A"/>
    <w:rsid w:val="007E2A26"/>
    <w:rsid w:val="007E630D"/>
    <w:rsid w:val="007F1CB5"/>
    <w:rsid w:val="007F2348"/>
    <w:rsid w:val="007F6359"/>
    <w:rsid w:val="008027F5"/>
    <w:rsid w:val="00803F07"/>
    <w:rsid w:val="008062A6"/>
    <w:rsid w:val="008070DF"/>
    <w:rsid w:val="0080749A"/>
    <w:rsid w:val="008141D4"/>
    <w:rsid w:val="00815EEA"/>
    <w:rsid w:val="0082170A"/>
    <w:rsid w:val="00821FB8"/>
    <w:rsid w:val="00822ACD"/>
    <w:rsid w:val="0082346F"/>
    <w:rsid w:val="008250C1"/>
    <w:rsid w:val="00826607"/>
    <w:rsid w:val="00842E2E"/>
    <w:rsid w:val="008433E9"/>
    <w:rsid w:val="0085006A"/>
    <w:rsid w:val="0085405A"/>
    <w:rsid w:val="00855C66"/>
    <w:rsid w:val="00861F2B"/>
    <w:rsid w:val="00864172"/>
    <w:rsid w:val="00864B2A"/>
    <w:rsid w:val="00867FC1"/>
    <w:rsid w:val="00871EAC"/>
    <w:rsid w:val="00871EE4"/>
    <w:rsid w:val="00881BFF"/>
    <w:rsid w:val="008A0756"/>
    <w:rsid w:val="008B1E1B"/>
    <w:rsid w:val="008B293F"/>
    <w:rsid w:val="008B70CF"/>
    <w:rsid w:val="008B7371"/>
    <w:rsid w:val="008C1E22"/>
    <w:rsid w:val="008D3DDB"/>
    <w:rsid w:val="008E304D"/>
    <w:rsid w:val="008E4C2E"/>
    <w:rsid w:val="008F347F"/>
    <w:rsid w:val="008F573F"/>
    <w:rsid w:val="009034EC"/>
    <w:rsid w:val="00906CC8"/>
    <w:rsid w:val="00915E71"/>
    <w:rsid w:val="00926039"/>
    <w:rsid w:val="0093054D"/>
    <w:rsid w:val="0093067A"/>
    <w:rsid w:val="00933E96"/>
    <w:rsid w:val="00941C60"/>
    <w:rsid w:val="009424C5"/>
    <w:rsid w:val="00951D42"/>
    <w:rsid w:val="0095352B"/>
    <w:rsid w:val="00964507"/>
    <w:rsid w:val="0096501A"/>
    <w:rsid w:val="00966D42"/>
    <w:rsid w:val="0096769A"/>
    <w:rsid w:val="00971689"/>
    <w:rsid w:val="00972C1E"/>
    <w:rsid w:val="00973E90"/>
    <w:rsid w:val="00975B07"/>
    <w:rsid w:val="00980B4A"/>
    <w:rsid w:val="0098380B"/>
    <w:rsid w:val="00990ADC"/>
    <w:rsid w:val="00995412"/>
    <w:rsid w:val="009A1622"/>
    <w:rsid w:val="009A23B2"/>
    <w:rsid w:val="009A638A"/>
    <w:rsid w:val="009B38CE"/>
    <w:rsid w:val="009B55C7"/>
    <w:rsid w:val="009C3FAF"/>
    <w:rsid w:val="009D173F"/>
    <w:rsid w:val="009D2B74"/>
    <w:rsid w:val="009D7A01"/>
    <w:rsid w:val="009D7BA9"/>
    <w:rsid w:val="009E3D0A"/>
    <w:rsid w:val="009E40D1"/>
    <w:rsid w:val="009E51FC"/>
    <w:rsid w:val="009E68BB"/>
    <w:rsid w:val="009E7220"/>
    <w:rsid w:val="009F1D28"/>
    <w:rsid w:val="009F2907"/>
    <w:rsid w:val="009F52DC"/>
    <w:rsid w:val="009F7618"/>
    <w:rsid w:val="00A0191A"/>
    <w:rsid w:val="00A03BEC"/>
    <w:rsid w:val="00A04083"/>
    <w:rsid w:val="00A04D23"/>
    <w:rsid w:val="00A058E1"/>
    <w:rsid w:val="00A06766"/>
    <w:rsid w:val="00A13765"/>
    <w:rsid w:val="00A163CB"/>
    <w:rsid w:val="00A21B12"/>
    <w:rsid w:val="00A2391D"/>
    <w:rsid w:val="00A23F80"/>
    <w:rsid w:val="00A27897"/>
    <w:rsid w:val="00A31679"/>
    <w:rsid w:val="00A40042"/>
    <w:rsid w:val="00A43E28"/>
    <w:rsid w:val="00A46E98"/>
    <w:rsid w:val="00A54E70"/>
    <w:rsid w:val="00A61D35"/>
    <w:rsid w:val="00A629FF"/>
    <w:rsid w:val="00A6352B"/>
    <w:rsid w:val="00A701B5"/>
    <w:rsid w:val="00A714BB"/>
    <w:rsid w:val="00A76186"/>
    <w:rsid w:val="00A76A5F"/>
    <w:rsid w:val="00A82AC5"/>
    <w:rsid w:val="00A84006"/>
    <w:rsid w:val="00A8575F"/>
    <w:rsid w:val="00A86679"/>
    <w:rsid w:val="00A90DB2"/>
    <w:rsid w:val="00A92D8F"/>
    <w:rsid w:val="00A94405"/>
    <w:rsid w:val="00A95C65"/>
    <w:rsid w:val="00AA0772"/>
    <w:rsid w:val="00AA2151"/>
    <w:rsid w:val="00AA3EC1"/>
    <w:rsid w:val="00AB1F68"/>
    <w:rsid w:val="00AB2988"/>
    <w:rsid w:val="00AB2F82"/>
    <w:rsid w:val="00AB54E7"/>
    <w:rsid w:val="00AB7999"/>
    <w:rsid w:val="00AC3B55"/>
    <w:rsid w:val="00AC6C14"/>
    <w:rsid w:val="00AD3292"/>
    <w:rsid w:val="00AD4C8E"/>
    <w:rsid w:val="00AD5142"/>
    <w:rsid w:val="00AE1B7B"/>
    <w:rsid w:val="00AE4C2B"/>
    <w:rsid w:val="00AE7AF0"/>
    <w:rsid w:val="00AF4B95"/>
    <w:rsid w:val="00B0073D"/>
    <w:rsid w:val="00B0722B"/>
    <w:rsid w:val="00B07A11"/>
    <w:rsid w:val="00B07A5B"/>
    <w:rsid w:val="00B2191A"/>
    <w:rsid w:val="00B2647C"/>
    <w:rsid w:val="00B26773"/>
    <w:rsid w:val="00B27AC2"/>
    <w:rsid w:val="00B32258"/>
    <w:rsid w:val="00B33CE5"/>
    <w:rsid w:val="00B34FD4"/>
    <w:rsid w:val="00B365B7"/>
    <w:rsid w:val="00B37199"/>
    <w:rsid w:val="00B500CA"/>
    <w:rsid w:val="00B514B1"/>
    <w:rsid w:val="00B54EE4"/>
    <w:rsid w:val="00B726AD"/>
    <w:rsid w:val="00B829FC"/>
    <w:rsid w:val="00B86314"/>
    <w:rsid w:val="00B90EFD"/>
    <w:rsid w:val="00B9360D"/>
    <w:rsid w:val="00B965A5"/>
    <w:rsid w:val="00BA1C2E"/>
    <w:rsid w:val="00BA2663"/>
    <w:rsid w:val="00BA6A37"/>
    <w:rsid w:val="00BB4F8B"/>
    <w:rsid w:val="00BC200B"/>
    <w:rsid w:val="00BC4756"/>
    <w:rsid w:val="00BC69A4"/>
    <w:rsid w:val="00BD2A83"/>
    <w:rsid w:val="00BE030C"/>
    <w:rsid w:val="00BE0680"/>
    <w:rsid w:val="00BE305F"/>
    <w:rsid w:val="00BE48D5"/>
    <w:rsid w:val="00BE729E"/>
    <w:rsid w:val="00BE7BA3"/>
    <w:rsid w:val="00BF1614"/>
    <w:rsid w:val="00BF5682"/>
    <w:rsid w:val="00BF7B09"/>
    <w:rsid w:val="00C1076A"/>
    <w:rsid w:val="00C20A95"/>
    <w:rsid w:val="00C21846"/>
    <w:rsid w:val="00C256DC"/>
    <w:rsid w:val="00C2692F"/>
    <w:rsid w:val="00C302AC"/>
    <w:rsid w:val="00C312D7"/>
    <w:rsid w:val="00C3207C"/>
    <w:rsid w:val="00C33E28"/>
    <w:rsid w:val="00C365E3"/>
    <w:rsid w:val="00C36F2D"/>
    <w:rsid w:val="00C37050"/>
    <w:rsid w:val="00C371F6"/>
    <w:rsid w:val="00C400E1"/>
    <w:rsid w:val="00C41187"/>
    <w:rsid w:val="00C53E22"/>
    <w:rsid w:val="00C55443"/>
    <w:rsid w:val="00C63C31"/>
    <w:rsid w:val="00C67F95"/>
    <w:rsid w:val="00C709C3"/>
    <w:rsid w:val="00C70EF6"/>
    <w:rsid w:val="00C74819"/>
    <w:rsid w:val="00C757A0"/>
    <w:rsid w:val="00C760DE"/>
    <w:rsid w:val="00C82630"/>
    <w:rsid w:val="00C82EB6"/>
    <w:rsid w:val="00C83F79"/>
    <w:rsid w:val="00C85B4E"/>
    <w:rsid w:val="00C907F7"/>
    <w:rsid w:val="00C90C6B"/>
    <w:rsid w:val="00C938BD"/>
    <w:rsid w:val="00CA0DF4"/>
    <w:rsid w:val="00CA2103"/>
    <w:rsid w:val="00CA5C64"/>
    <w:rsid w:val="00CA7636"/>
    <w:rsid w:val="00CB0DB7"/>
    <w:rsid w:val="00CB14AF"/>
    <w:rsid w:val="00CB4DE5"/>
    <w:rsid w:val="00CB6B99"/>
    <w:rsid w:val="00CC0922"/>
    <w:rsid w:val="00CC47A5"/>
    <w:rsid w:val="00CD01C2"/>
    <w:rsid w:val="00CD1147"/>
    <w:rsid w:val="00CD380A"/>
    <w:rsid w:val="00CE4C87"/>
    <w:rsid w:val="00CE544A"/>
    <w:rsid w:val="00D045B0"/>
    <w:rsid w:val="00D04740"/>
    <w:rsid w:val="00D10344"/>
    <w:rsid w:val="00D11E1C"/>
    <w:rsid w:val="00D160B0"/>
    <w:rsid w:val="00D17F94"/>
    <w:rsid w:val="00D223FC"/>
    <w:rsid w:val="00D22646"/>
    <w:rsid w:val="00D22B64"/>
    <w:rsid w:val="00D2539A"/>
    <w:rsid w:val="00D26D1E"/>
    <w:rsid w:val="00D34446"/>
    <w:rsid w:val="00D34D3C"/>
    <w:rsid w:val="00D34E5A"/>
    <w:rsid w:val="00D3593A"/>
    <w:rsid w:val="00D442B5"/>
    <w:rsid w:val="00D4456B"/>
    <w:rsid w:val="00D474CF"/>
    <w:rsid w:val="00D504EB"/>
    <w:rsid w:val="00D54CBC"/>
    <w:rsid w:val="00D5547E"/>
    <w:rsid w:val="00D643EC"/>
    <w:rsid w:val="00D67C53"/>
    <w:rsid w:val="00D72A9C"/>
    <w:rsid w:val="00D762B8"/>
    <w:rsid w:val="00D77356"/>
    <w:rsid w:val="00D77C3C"/>
    <w:rsid w:val="00D869A1"/>
    <w:rsid w:val="00D87590"/>
    <w:rsid w:val="00DA0EB1"/>
    <w:rsid w:val="00DA413F"/>
    <w:rsid w:val="00DA4584"/>
    <w:rsid w:val="00DA5E7C"/>
    <w:rsid w:val="00DA614B"/>
    <w:rsid w:val="00DB070F"/>
    <w:rsid w:val="00DB38C7"/>
    <w:rsid w:val="00DB4DCA"/>
    <w:rsid w:val="00DC3060"/>
    <w:rsid w:val="00DD32C8"/>
    <w:rsid w:val="00DD4170"/>
    <w:rsid w:val="00DD4D3D"/>
    <w:rsid w:val="00DE0E9D"/>
    <w:rsid w:val="00DE0FB2"/>
    <w:rsid w:val="00DE3686"/>
    <w:rsid w:val="00DF093E"/>
    <w:rsid w:val="00E0072E"/>
    <w:rsid w:val="00E01F42"/>
    <w:rsid w:val="00E1155B"/>
    <w:rsid w:val="00E13C09"/>
    <w:rsid w:val="00E206D6"/>
    <w:rsid w:val="00E3366E"/>
    <w:rsid w:val="00E433AA"/>
    <w:rsid w:val="00E52086"/>
    <w:rsid w:val="00E543A6"/>
    <w:rsid w:val="00E57B2E"/>
    <w:rsid w:val="00E60479"/>
    <w:rsid w:val="00E61D73"/>
    <w:rsid w:val="00E636FB"/>
    <w:rsid w:val="00E6456A"/>
    <w:rsid w:val="00E66BEE"/>
    <w:rsid w:val="00E73684"/>
    <w:rsid w:val="00E818D6"/>
    <w:rsid w:val="00E87F7A"/>
    <w:rsid w:val="00E91D45"/>
    <w:rsid w:val="00E96BD7"/>
    <w:rsid w:val="00EA0DB1"/>
    <w:rsid w:val="00EA0EE9"/>
    <w:rsid w:val="00EA1CF1"/>
    <w:rsid w:val="00EA2EB7"/>
    <w:rsid w:val="00EB4B4A"/>
    <w:rsid w:val="00EB77DB"/>
    <w:rsid w:val="00EB7F78"/>
    <w:rsid w:val="00EC04D4"/>
    <w:rsid w:val="00ED52CA"/>
    <w:rsid w:val="00ED5860"/>
    <w:rsid w:val="00ED7679"/>
    <w:rsid w:val="00EE1F4F"/>
    <w:rsid w:val="00EE31AC"/>
    <w:rsid w:val="00EE35C9"/>
    <w:rsid w:val="00EF1783"/>
    <w:rsid w:val="00F00FB1"/>
    <w:rsid w:val="00F0193A"/>
    <w:rsid w:val="00F05ECA"/>
    <w:rsid w:val="00F11D2B"/>
    <w:rsid w:val="00F3566E"/>
    <w:rsid w:val="00F375FB"/>
    <w:rsid w:val="00F41866"/>
    <w:rsid w:val="00F41AC1"/>
    <w:rsid w:val="00F4367A"/>
    <w:rsid w:val="00F445B1"/>
    <w:rsid w:val="00F45CD4"/>
    <w:rsid w:val="00F46C51"/>
    <w:rsid w:val="00F500A2"/>
    <w:rsid w:val="00F62D9F"/>
    <w:rsid w:val="00F62EBE"/>
    <w:rsid w:val="00F6660C"/>
    <w:rsid w:val="00F66CE1"/>
    <w:rsid w:val="00F66DCA"/>
    <w:rsid w:val="00F713E4"/>
    <w:rsid w:val="00F72007"/>
    <w:rsid w:val="00F73A90"/>
    <w:rsid w:val="00F74F53"/>
    <w:rsid w:val="00F7606D"/>
    <w:rsid w:val="00F81670"/>
    <w:rsid w:val="00F82024"/>
    <w:rsid w:val="00F82D28"/>
    <w:rsid w:val="00F85669"/>
    <w:rsid w:val="00F95BC9"/>
    <w:rsid w:val="00FA221F"/>
    <w:rsid w:val="00FA3D9C"/>
    <w:rsid w:val="00FA624C"/>
    <w:rsid w:val="00FB055B"/>
    <w:rsid w:val="00FC6FAD"/>
    <w:rsid w:val="00FD0FAC"/>
    <w:rsid w:val="00FD1DFA"/>
    <w:rsid w:val="00FD252F"/>
    <w:rsid w:val="00FD4966"/>
    <w:rsid w:val="00FD5876"/>
    <w:rsid w:val="00FD630A"/>
    <w:rsid w:val="00FE0D49"/>
    <w:rsid w:val="00FE57DC"/>
    <w:rsid w:val="00FF262F"/>
    <w:rsid w:val="00FF2AB7"/>
    <w:rsid w:val="00FF3626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4859A196"/>
  <w15:docId w15:val="{E041B06B-0D08-4805-B189-3A4A8E15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4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2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3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500E4A"/>
    <w:pPr>
      <w:overflowPunct w:val="0"/>
      <w:autoSpaceDE w:val="0"/>
      <w:autoSpaceDN w:val="0"/>
      <w:adjustRightInd w:val="0"/>
      <w:spacing w:after="0"/>
    </w:pPr>
    <w:rPr>
      <w:rFonts w:ascii="Times New Roman" w:hAnsi="Times New Roman"/>
      <w:color w:val="auto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5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character" w:customStyle="1" w:styleId="SubtitleChar">
    <w:name w:val="Subtitle Char"/>
    <w:link w:val="Subtitle"/>
    <w:uiPriority w:val="99"/>
    <w:rsid w:val="00500E4A"/>
    <w:rPr>
      <w:rFonts w:ascii="Times New Roman" w:hAnsi="Times New Roman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D1034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10344"/>
    <w:rPr>
      <w:color w:val="000000"/>
    </w:rPr>
  </w:style>
  <w:style w:type="character" w:styleId="FootnoteReference">
    <w:name w:val="footnote reference"/>
    <w:basedOn w:val="DefaultParagraphFont"/>
    <w:semiHidden/>
    <w:unhideWhenUsed/>
    <w:rsid w:val="00D10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ourtney@oxford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hudson@oxford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290FE-8F13-4E37-9CB5-19961962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859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Lucy TYRRELL</cp:lastModifiedBy>
  <cp:revision>139</cp:revision>
  <cp:lastPrinted>2018-04-20T10:22:00Z</cp:lastPrinted>
  <dcterms:created xsi:type="dcterms:W3CDTF">2022-05-17T18:22:00Z</dcterms:created>
  <dcterms:modified xsi:type="dcterms:W3CDTF">2023-11-23T09:19:00Z</dcterms:modified>
</cp:coreProperties>
</file>